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37" w:rsidRPr="007032F6" w:rsidRDefault="0051297E" w:rsidP="00693137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Н</w:t>
      </w:r>
      <w:r w:rsidR="00D811A4" w:rsidRPr="007032F6">
        <w:rPr>
          <w:rFonts w:eastAsia="Times New Roman"/>
          <w:b/>
          <w:sz w:val="28"/>
          <w:szCs w:val="28"/>
          <w:lang w:eastAsia="ru-RU"/>
        </w:rPr>
        <w:t>аучн</w:t>
      </w:r>
      <w:r w:rsidRPr="007032F6">
        <w:rPr>
          <w:rFonts w:eastAsia="Times New Roman"/>
          <w:b/>
          <w:sz w:val="28"/>
          <w:szCs w:val="28"/>
          <w:lang w:eastAsia="ru-RU"/>
        </w:rPr>
        <w:t>ая</w:t>
      </w:r>
      <w:r w:rsidR="00D811A4" w:rsidRPr="007032F6">
        <w:rPr>
          <w:rFonts w:eastAsia="Times New Roman"/>
          <w:b/>
          <w:sz w:val="28"/>
          <w:szCs w:val="28"/>
          <w:lang w:eastAsia="ru-RU"/>
        </w:rPr>
        <w:t xml:space="preserve"> школ</w:t>
      </w:r>
      <w:r w:rsidRPr="007032F6">
        <w:rPr>
          <w:rFonts w:eastAsia="Times New Roman"/>
          <w:b/>
          <w:sz w:val="28"/>
          <w:szCs w:val="28"/>
          <w:lang w:eastAsia="ru-RU"/>
        </w:rPr>
        <w:t>а</w:t>
      </w:r>
      <w:r w:rsidR="00D811A4" w:rsidRPr="007032F6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51297E" w:rsidRPr="007032F6" w:rsidRDefault="00D811A4" w:rsidP="00693137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 xml:space="preserve">«Югорская научная школа </w:t>
      </w:r>
    </w:p>
    <w:p w:rsidR="00D811A4" w:rsidRPr="007032F6" w:rsidRDefault="00D811A4" w:rsidP="00693137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региональных лингвистических исследований»</w:t>
      </w:r>
    </w:p>
    <w:p w:rsidR="00D811A4" w:rsidRPr="007032F6" w:rsidRDefault="0051297E" w:rsidP="00693137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Тема научного</w:t>
      </w:r>
      <w:r w:rsidR="009750DA" w:rsidRPr="007032F6">
        <w:rPr>
          <w:rFonts w:eastAsia="Times New Roman"/>
          <w:b/>
          <w:sz w:val="28"/>
          <w:szCs w:val="28"/>
          <w:lang w:eastAsia="ru-RU"/>
        </w:rPr>
        <w:t xml:space="preserve"> семинар</w:t>
      </w:r>
      <w:r w:rsidRPr="007032F6">
        <w:rPr>
          <w:rFonts w:eastAsia="Times New Roman"/>
          <w:b/>
          <w:sz w:val="28"/>
          <w:szCs w:val="28"/>
          <w:lang w:eastAsia="ru-RU"/>
        </w:rPr>
        <w:t>а</w:t>
      </w:r>
    </w:p>
    <w:p w:rsidR="00D811A4" w:rsidRPr="007032F6" w:rsidRDefault="007032F6" w:rsidP="007032F6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«Структура и содержание концепта “Югра”»</w:t>
      </w:r>
    </w:p>
    <w:p w:rsidR="007032F6" w:rsidRPr="007032F6" w:rsidRDefault="007032F6" w:rsidP="007032F6">
      <w:pPr>
        <w:jc w:val="center"/>
        <w:rPr>
          <w:rFonts w:eastAsia="Times New Roman"/>
          <w:sz w:val="28"/>
          <w:szCs w:val="28"/>
          <w:lang w:eastAsia="ru-RU"/>
        </w:rPr>
      </w:pPr>
    </w:p>
    <w:p w:rsidR="00D811A4" w:rsidRPr="007032F6" w:rsidRDefault="00D811A4" w:rsidP="00693137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Докладчик</w:t>
      </w:r>
    </w:p>
    <w:p w:rsidR="007032F6" w:rsidRPr="007032F6" w:rsidRDefault="007032F6" w:rsidP="00693137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Магистрант Зыбина Сусанна Сергеевна (группа 3191м)</w:t>
      </w:r>
      <w:bookmarkStart w:id="0" w:name="_GoBack"/>
      <w:bookmarkEnd w:id="0"/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Дата проведения семинара</w:t>
      </w:r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2 мая, 12:30</w:t>
      </w:r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Место проведения семинара</w:t>
      </w:r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Дистанционно</w:t>
      </w:r>
    </w:p>
    <w:p w:rsidR="007032F6" w:rsidRPr="007032F6" w:rsidRDefault="007032F6" w:rsidP="007032F6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(площадка </w:t>
      </w:r>
      <w:proofErr w:type="spellStart"/>
      <w:r w:rsidRPr="007032F6">
        <w:rPr>
          <w:rFonts w:eastAsia="Times New Roman"/>
          <w:sz w:val="28"/>
          <w:szCs w:val="28"/>
          <w:lang w:eastAsia="ru-RU"/>
        </w:rPr>
        <w:t>Zoom</w:t>
      </w:r>
      <w:proofErr w:type="spellEnd"/>
      <w:r w:rsidRPr="007032F6">
        <w:rPr>
          <w:rFonts w:eastAsia="Times New Roman"/>
          <w:sz w:val="28"/>
          <w:szCs w:val="28"/>
          <w:lang w:eastAsia="ru-RU"/>
        </w:rPr>
        <w:t>, ссылка для входа: https://us04web.zoom.us/j/71067752342)</w:t>
      </w:r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Целевая аудитория</w:t>
      </w:r>
    </w:p>
    <w:p w:rsidR="007032F6" w:rsidRPr="007032F6" w:rsidRDefault="007032F6" w:rsidP="007032F6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НПР, студенты, магистранты</w:t>
      </w:r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Модератор</w:t>
      </w:r>
    </w:p>
    <w:p w:rsidR="007032F6" w:rsidRPr="007032F6" w:rsidRDefault="007032F6" w:rsidP="007032F6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Руссу Ксения Ринатовна, кандидат филологических наук, доцент</w:t>
      </w:r>
    </w:p>
    <w:p w:rsidR="007032F6" w:rsidRPr="007032F6" w:rsidRDefault="007032F6" w:rsidP="007032F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Эксперт</w:t>
      </w:r>
    </w:p>
    <w:p w:rsidR="007032F6" w:rsidRPr="007032F6" w:rsidRDefault="007032F6" w:rsidP="007032F6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Редькина Ольга Юрьевна, кандидат филологических наук, доцент Челябинского государственного университета</w:t>
      </w:r>
    </w:p>
    <w:p w:rsidR="00693137" w:rsidRPr="007032F6" w:rsidRDefault="009750DA" w:rsidP="007032F6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Присутствовали</w:t>
      </w:r>
      <w:r w:rsidRPr="007032F6">
        <w:rPr>
          <w:rFonts w:eastAsia="Times New Roman"/>
          <w:sz w:val="28"/>
          <w:szCs w:val="28"/>
          <w:lang w:eastAsia="ru-RU"/>
        </w:rPr>
        <w:t xml:space="preserve">: </w:t>
      </w:r>
    </w:p>
    <w:p w:rsidR="00693137" w:rsidRPr="007032F6" w:rsidRDefault="00693137" w:rsidP="00693137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- докладчик кандидат филологических наук,  доцент ГИС Руссу Ксения Ринатовна,</w:t>
      </w:r>
    </w:p>
    <w:p w:rsidR="00693137" w:rsidRPr="007032F6" w:rsidRDefault="00693137" w:rsidP="00693137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- </w:t>
      </w:r>
      <w:r w:rsidR="007032F6" w:rsidRPr="007032F6">
        <w:rPr>
          <w:rFonts w:eastAsia="Times New Roman"/>
          <w:sz w:val="28"/>
          <w:szCs w:val="28"/>
          <w:lang w:eastAsia="ru-RU"/>
        </w:rPr>
        <w:t>5 студентов 1</w:t>
      </w:r>
      <w:r w:rsidR="009750DA" w:rsidRPr="007032F6">
        <w:rPr>
          <w:rFonts w:eastAsia="Times New Roman"/>
          <w:sz w:val="28"/>
          <w:szCs w:val="28"/>
          <w:lang w:eastAsia="ru-RU"/>
        </w:rPr>
        <w:t xml:space="preserve"> курса направления «Филология»</w:t>
      </w:r>
      <w:r w:rsidR="007032F6" w:rsidRPr="007032F6">
        <w:rPr>
          <w:rFonts w:eastAsia="Times New Roman"/>
          <w:sz w:val="28"/>
          <w:szCs w:val="28"/>
          <w:lang w:eastAsia="ru-RU"/>
        </w:rPr>
        <w:t xml:space="preserve"> (группа 3191м)</w:t>
      </w:r>
      <w:r w:rsidRPr="007032F6">
        <w:rPr>
          <w:rFonts w:eastAsia="Times New Roman"/>
          <w:sz w:val="28"/>
          <w:szCs w:val="28"/>
          <w:lang w:eastAsia="ru-RU"/>
        </w:rPr>
        <w:t xml:space="preserve">, </w:t>
      </w:r>
    </w:p>
    <w:p w:rsidR="00693137" w:rsidRPr="007032F6" w:rsidRDefault="00693137" w:rsidP="00693137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- кандидат филологических наук,  доцент кафедры русского языка и литературы Челябинского государственного университета Редькина Ольга Юрьевна,</w:t>
      </w:r>
    </w:p>
    <w:p w:rsidR="00693137" w:rsidRPr="007032F6" w:rsidRDefault="00693137" w:rsidP="00693137">
      <w:pPr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>- преподаватель кафедры русского языка как иностранного Челябинского государственного университета Филатов Михаил Александрович.</w:t>
      </w:r>
    </w:p>
    <w:p w:rsidR="007032F6" w:rsidRPr="007032F6" w:rsidRDefault="007032F6" w:rsidP="00693137">
      <w:pPr>
        <w:jc w:val="both"/>
        <w:rPr>
          <w:rFonts w:eastAsia="Times New Roman"/>
          <w:sz w:val="28"/>
          <w:szCs w:val="28"/>
          <w:lang w:eastAsia="ru-RU"/>
        </w:rPr>
      </w:pPr>
    </w:p>
    <w:p w:rsidR="00693137" w:rsidRPr="007032F6" w:rsidRDefault="00693137" w:rsidP="00693137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lastRenderedPageBreak/>
        <w:t>1. Выступление докладчика</w:t>
      </w:r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В ассоциативном эксперименте, который был проведён Сусанной Сергеевной </w:t>
      </w:r>
      <w:r w:rsidR="00987483">
        <w:rPr>
          <w:rFonts w:eastAsia="Times New Roman"/>
          <w:sz w:val="28"/>
          <w:szCs w:val="28"/>
          <w:lang w:eastAsia="ru-RU"/>
        </w:rPr>
        <w:t xml:space="preserve">Зыбиной, магистрантом гуманитарного института североведения (группа 3191м), </w:t>
      </w:r>
      <w:r w:rsidRPr="007032F6">
        <w:rPr>
          <w:rFonts w:eastAsia="Times New Roman"/>
          <w:sz w:val="28"/>
          <w:szCs w:val="28"/>
          <w:lang w:eastAsia="ru-RU"/>
        </w:rPr>
        <w:t xml:space="preserve">в декабре 2019 г., приняли участие 224 респондента. Среди них 189 лиц женского пола (84%) и 35 лиц мужского пола (16%), были получены 224 реакции на стимул «Югра», которые были подвергнуты процедуре интерпретации. Эксперимент проводился среди шести возрастных групп 20-30 лет (96 чел.), 31-40 лет (88 чел.), 41-50 лет (25 чел.), 51-60 лет (14 чел.), более 71 года (1 чел.). Из них 194 человека (86%) имеют высшее образование, 26 человек (12%) – среднее образование и 4 человека (2%) – начальное образование. </w:t>
      </w:r>
    </w:p>
    <w:p w:rsidR="00693137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032F6">
        <w:rPr>
          <w:rFonts w:eastAsia="Times New Roman"/>
          <w:sz w:val="28"/>
          <w:szCs w:val="28"/>
          <w:lang w:eastAsia="ru-RU"/>
        </w:rPr>
        <w:t>Участниками ассоциативного эксперимента стали работники 15 сфер деятельности: образование (117 чел.), услуги (47 чел.), медицина (16 чел.), культура (8 чел.), оборона (7 чел.), СМИ (7 чел.), юриспруденция (4 чел.), IT-технологии (3 чел.), спорт (3 чел.), производство (3 чел.), экономика (2 чел.), экология (2 чел.), органы власти (2 чел.), строительство (1 чел.) и две домохозяйки.</w:t>
      </w:r>
      <w:proofErr w:type="gramEnd"/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При рассмотрении содержания концепта «Югра», в результате интерпретации данных, полученных </w:t>
      </w:r>
      <w:proofErr w:type="gramStart"/>
      <w:r w:rsidRPr="007032F6">
        <w:rPr>
          <w:rFonts w:eastAsia="Times New Roman"/>
          <w:sz w:val="28"/>
          <w:szCs w:val="28"/>
          <w:lang w:eastAsia="ru-RU"/>
        </w:rPr>
        <w:t>по</w:t>
      </w:r>
      <w:proofErr w:type="gramEnd"/>
      <w:r w:rsidRPr="007032F6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7032F6">
        <w:rPr>
          <w:rFonts w:eastAsia="Times New Roman"/>
          <w:sz w:val="28"/>
          <w:szCs w:val="28"/>
          <w:lang w:eastAsia="ru-RU"/>
        </w:rPr>
        <w:t>результатами</w:t>
      </w:r>
      <w:proofErr w:type="gramEnd"/>
      <w:r w:rsidRPr="007032F6">
        <w:rPr>
          <w:rFonts w:eastAsia="Times New Roman"/>
          <w:sz w:val="28"/>
          <w:szCs w:val="28"/>
          <w:lang w:eastAsia="ru-RU"/>
        </w:rPr>
        <w:t xml:space="preserve"> проведения ассоциативного эксперимента, были выявлены следующие полевые участки: </w:t>
      </w:r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- </w:t>
      </w:r>
      <w:r w:rsidRPr="007032F6">
        <w:rPr>
          <w:rFonts w:eastAsia="Times New Roman"/>
          <w:b/>
          <w:sz w:val="28"/>
          <w:szCs w:val="28"/>
          <w:lang w:eastAsia="ru-RU"/>
        </w:rPr>
        <w:t>ядро</w:t>
      </w:r>
      <w:r w:rsidRPr="007032F6">
        <w:rPr>
          <w:rFonts w:eastAsia="Times New Roman"/>
          <w:sz w:val="28"/>
          <w:szCs w:val="28"/>
          <w:lang w:eastAsia="ru-RU"/>
        </w:rPr>
        <w:t xml:space="preserve"> (39%): север (11%); дом (9%); мамонты (7%); нефть (6%); Ханты-Мансийск (6%).</w:t>
      </w:r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- </w:t>
      </w:r>
      <w:r w:rsidRPr="007032F6">
        <w:rPr>
          <w:rFonts w:eastAsia="Times New Roman"/>
          <w:b/>
          <w:sz w:val="28"/>
          <w:szCs w:val="28"/>
          <w:lang w:eastAsia="ru-RU"/>
        </w:rPr>
        <w:t>ближняя периферия</w:t>
      </w:r>
      <w:r w:rsidRPr="007032F6">
        <w:rPr>
          <w:rFonts w:eastAsia="Times New Roman"/>
          <w:sz w:val="28"/>
          <w:szCs w:val="28"/>
          <w:lang w:eastAsia="ru-RU"/>
        </w:rPr>
        <w:t xml:space="preserve"> (25,5%): зима (4,5%); лес (4,5%); холод (4,5%); округ (4%); родина (4%); снег (4%).</w:t>
      </w:r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sz w:val="28"/>
          <w:szCs w:val="28"/>
          <w:lang w:eastAsia="ru-RU"/>
        </w:rPr>
        <w:t xml:space="preserve">- </w:t>
      </w:r>
      <w:r w:rsidRPr="007032F6">
        <w:rPr>
          <w:rFonts w:eastAsia="Times New Roman"/>
          <w:b/>
          <w:sz w:val="28"/>
          <w:szCs w:val="28"/>
          <w:lang w:eastAsia="ru-RU"/>
        </w:rPr>
        <w:t>дальняя периферия</w:t>
      </w:r>
      <w:r w:rsidRPr="007032F6">
        <w:rPr>
          <w:rFonts w:eastAsia="Times New Roman"/>
          <w:sz w:val="28"/>
          <w:szCs w:val="28"/>
          <w:lang w:eastAsia="ru-RU"/>
        </w:rPr>
        <w:t xml:space="preserve"> (9,32%): олени (2%); ХМАО (2%); хоккей (2%); комфорт (1,33%); красота (1,33%); природа (1,33%); Сибирь (1,33%).</w:t>
      </w:r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032F6">
        <w:rPr>
          <w:rFonts w:eastAsia="Times New Roman"/>
          <w:sz w:val="28"/>
          <w:szCs w:val="28"/>
          <w:lang w:eastAsia="ru-RU"/>
        </w:rPr>
        <w:t xml:space="preserve">- </w:t>
      </w:r>
      <w:r w:rsidRPr="007032F6">
        <w:rPr>
          <w:rFonts w:eastAsia="Times New Roman"/>
          <w:b/>
          <w:sz w:val="28"/>
          <w:szCs w:val="28"/>
          <w:lang w:eastAsia="ru-RU"/>
        </w:rPr>
        <w:t>крайняя периферия</w:t>
      </w:r>
      <w:r w:rsidRPr="007032F6">
        <w:rPr>
          <w:rFonts w:eastAsia="Times New Roman"/>
          <w:sz w:val="28"/>
          <w:szCs w:val="28"/>
          <w:lang w:eastAsia="ru-RU"/>
        </w:rPr>
        <w:t xml:space="preserve"> (22,05%): биатлон (0,9%); болото (0,9%); деньги (0,9%); моя (0,9%); тайга (0,9%); </w:t>
      </w:r>
      <w:proofErr w:type="spellStart"/>
      <w:r w:rsidRPr="007032F6">
        <w:rPr>
          <w:rFonts w:eastAsia="Times New Roman"/>
          <w:sz w:val="28"/>
          <w:szCs w:val="28"/>
          <w:lang w:eastAsia="ru-RU"/>
        </w:rPr>
        <w:t>археопарк</w:t>
      </w:r>
      <w:proofErr w:type="spellEnd"/>
      <w:r w:rsidRPr="007032F6">
        <w:rPr>
          <w:rFonts w:eastAsia="Times New Roman"/>
          <w:sz w:val="28"/>
          <w:szCs w:val="28"/>
          <w:lang w:eastAsia="ru-RU"/>
        </w:rPr>
        <w:t xml:space="preserve"> (0,45%); богатый округ (0,45%); богатый регион (0,45%); весёлое (0,45%); водка (0,45%); губернатор (0,45%); ель (0,45%); зелёная (0,45%); зелёная карта региона (0,45%); край (0,45%); </w:t>
      </w:r>
      <w:r w:rsidRPr="007032F6">
        <w:rPr>
          <w:rFonts w:eastAsia="Times New Roman"/>
          <w:sz w:val="28"/>
          <w:szCs w:val="28"/>
          <w:lang w:eastAsia="ru-RU"/>
        </w:rPr>
        <w:lastRenderedPageBreak/>
        <w:t>ландшафты (0,45%); льготный отпуск (0,45%); малочисленные народы севера (0,45%); моя земля (0,45%); муксун (0,45%);</w:t>
      </w:r>
      <w:proofErr w:type="gramEnd"/>
      <w:r w:rsidRPr="007032F6">
        <w:rPr>
          <w:rFonts w:eastAsia="Times New Roman"/>
          <w:sz w:val="28"/>
          <w:szCs w:val="28"/>
          <w:lang w:eastAsia="ru-RU"/>
        </w:rPr>
        <w:t xml:space="preserve">  </w:t>
      </w:r>
      <w:proofErr w:type="gramStart"/>
      <w:r w:rsidRPr="007032F6">
        <w:rPr>
          <w:rFonts w:eastAsia="Times New Roman"/>
          <w:sz w:val="28"/>
          <w:szCs w:val="28"/>
          <w:lang w:eastAsia="ru-RU"/>
        </w:rPr>
        <w:t>неизвестная точка на карте (0,45%); образование (0,45%); орнамент оленя (0,45%); отзывчивые люди (0,45%); простор (0,45%); радость (0,45%); развивающийся (0,45%); рассвет (0,45%); река (0,45%); Россия (0,45%); свежий воздух (0,45%); семья (0,45%); сине-зелёный флаг (0,45%);  сказка (0,45%); сосны в снегу (0,45%); спорт (0,45%); телекомпания «Югра» (0,45%); хвойные деревья (0,45%); холм (0,45%); чум (0,45%);</w:t>
      </w:r>
      <w:proofErr w:type="gramEnd"/>
      <w:r w:rsidRPr="007032F6">
        <w:rPr>
          <w:rFonts w:eastAsia="Times New Roman"/>
          <w:sz w:val="28"/>
          <w:szCs w:val="28"/>
          <w:lang w:eastAsia="ru-RU"/>
        </w:rPr>
        <w:t xml:space="preserve"> Югра (0,45%); ЮГУ (ФГБОУ </w:t>
      </w:r>
      <w:proofErr w:type="gramStart"/>
      <w:r w:rsidRPr="007032F6">
        <w:rPr>
          <w:rFonts w:eastAsia="Times New Roman"/>
          <w:sz w:val="28"/>
          <w:szCs w:val="28"/>
          <w:lang w:eastAsia="ru-RU"/>
        </w:rPr>
        <w:t>ВО</w:t>
      </w:r>
      <w:proofErr w:type="gramEnd"/>
      <w:r w:rsidRPr="007032F6">
        <w:rPr>
          <w:rFonts w:eastAsia="Times New Roman"/>
          <w:sz w:val="28"/>
          <w:szCs w:val="28"/>
          <w:lang w:eastAsia="ru-RU"/>
        </w:rPr>
        <w:t xml:space="preserve"> «Югорский государственный университет» (0,45%); юрта (0,45%); ягода (0,45%).</w:t>
      </w:r>
    </w:p>
    <w:p w:rsidR="007032F6" w:rsidRPr="007032F6" w:rsidRDefault="007032F6" w:rsidP="007032F6">
      <w:pPr>
        <w:ind w:firstLine="708"/>
        <w:jc w:val="both"/>
        <w:rPr>
          <w:sz w:val="28"/>
          <w:szCs w:val="28"/>
        </w:rPr>
      </w:pPr>
      <w:proofErr w:type="gramStart"/>
      <w:r w:rsidRPr="007032F6">
        <w:rPr>
          <w:sz w:val="28"/>
          <w:szCs w:val="28"/>
        </w:rPr>
        <w:t xml:space="preserve">Анализ структурных компонентов концепта «Югра» демонстрирует преобладание в сознании респондентов </w:t>
      </w:r>
      <w:proofErr w:type="spellStart"/>
      <w:r w:rsidRPr="007032F6">
        <w:rPr>
          <w:sz w:val="28"/>
          <w:szCs w:val="28"/>
        </w:rPr>
        <w:t>ассоциатов</w:t>
      </w:r>
      <w:proofErr w:type="spellEnd"/>
      <w:r w:rsidRPr="007032F6">
        <w:rPr>
          <w:sz w:val="28"/>
          <w:szCs w:val="28"/>
        </w:rPr>
        <w:t xml:space="preserve"> чувственного образа (46,72%), вторым по значимости для опрошенных жителей ХМАО-Югры оказалось интерпретационное поле</w:t>
      </w:r>
      <w:r w:rsidRPr="007032F6">
        <w:rPr>
          <w:color w:val="000000"/>
          <w:sz w:val="28"/>
          <w:szCs w:val="28"/>
        </w:rPr>
        <w:t>, которое отражает когнитивные признаки, сформированные на базе опыта или близкого знакомства с денотатом концепта (</w:t>
      </w:r>
      <w:r w:rsidRPr="007032F6">
        <w:rPr>
          <w:sz w:val="28"/>
          <w:szCs w:val="28"/>
        </w:rPr>
        <w:t xml:space="preserve">25,23%) </w:t>
      </w:r>
      <w:r w:rsidRPr="007032F6">
        <w:rPr>
          <w:color w:val="000000"/>
          <w:sz w:val="28"/>
          <w:szCs w:val="28"/>
        </w:rPr>
        <w:t>и третьим структурным компонентом является информационное содержание концепта «Югра» (</w:t>
      </w:r>
      <w:bookmarkStart w:id="1" w:name="OLE_LINK2"/>
      <w:r w:rsidRPr="007032F6">
        <w:rPr>
          <w:sz w:val="28"/>
          <w:szCs w:val="28"/>
        </w:rPr>
        <w:t>28,05%),</w:t>
      </w:r>
      <w:r w:rsidRPr="007032F6">
        <w:rPr>
          <w:color w:val="000000"/>
          <w:sz w:val="28"/>
          <w:szCs w:val="28"/>
        </w:rPr>
        <w:t xml:space="preserve"> </w:t>
      </w:r>
      <w:bookmarkEnd w:id="1"/>
      <w:r w:rsidRPr="007032F6">
        <w:rPr>
          <w:color w:val="000000"/>
          <w:sz w:val="28"/>
          <w:szCs w:val="28"/>
        </w:rPr>
        <w:t>включающее признаки, определяющие его основные, наиболее важные отличительные черты</w:t>
      </w:r>
      <w:r w:rsidRPr="007032F6">
        <w:rPr>
          <w:sz w:val="28"/>
          <w:szCs w:val="28"/>
        </w:rPr>
        <w:t>.</w:t>
      </w:r>
      <w:proofErr w:type="gramEnd"/>
      <w:r w:rsidRPr="007032F6">
        <w:rPr>
          <w:sz w:val="28"/>
          <w:szCs w:val="28"/>
        </w:rPr>
        <w:t xml:space="preserve"> Наглядно структура концепта «Югра» продемонстрирована на диаграмме:</w:t>
      </w:r>
    </w:p>
    <w:p w:rsidR="007032F6" w:rsidRPr="007032F6" w:rsidRDefault="007032F6" w:rsidP="007032F6">
      <w:pPr>
        <w:ind w:firstLine="708"/>
        <w:jc w:val="center"/>
        <w:rPr>
          <w:sz w:val="28"/>
          <w:szCs w:val="28"/>
        </w:rPr>
      </w:pPr>
      <w:r w:rsidRPr="007032F6">
        <w:rPr>
          <w:noProof/>
          <w:sz w:val="28"/>
          <w:szCs w:val="28"/>
        </w:rPr>
        <w:drawing>
          <wp:inline distT="0" distB="0" distL="0" distR="0" wp14:anchorId="2C78B905" wp14:editId="2E5EC464">
            <wp:extent cx="4865370" cy="2808514"/>
            <wp:effectExtent l="0" t="0" r="11430" b="1143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3F1A0F98-C8EF-1645-9BBE-E6B7ECEE95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32F6" w:rsidRPr="007032F6" w:rsidRDefault="007032F6" w:rsidP="007032F6">
      <w:pPr>
        <w:ind w:firstLine="708"/>
        <w:jc w:val="both"/>
        <w:rPr>
          <w:sz w:val="28"/>
          <w:szCs w:val="28"/>
        </w:rPr>
      </w:pPr>
    </w:p>
    <w:p w:rsidR="009750DA" w:rsidRPr="007032F6" w:rsidRDefault="00693137" w:rsidP="00693137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lastRenderedPageBreak/>
        <w:t>2. Дискуссия</w:t>
      </w:r>
    </w:p>
    <w:p w:rsidR="007032F6" w:rsidRPr="00987483" w:rsidRDefault="00693137" w:rsidP="00987483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Вопрос</w:t>
      </w:r>
      <w:r w:rsidR="00987483">
        <w:rPr>
          <w:rFonts w:eastAsia="Times New Roman"/>
          <w:b/>
          <w:sz w:val="28"/>
          <w:szCs w:val="28"/>
          <w:lang w:eastAsia="ru-RU"/>
        </w:rPr>
        <w:t xml:space="preserve"> № 1</w:t>
      </w:r>
      <w:r w:rsidR="007032F6" w:rsidRPr="007032F6">
        <w:rPr>
          <w:rFonts w:eastAsia="Times New Roman"/>
          <w:b/>
          <w:sz w:val="28"/>
          <w:szCs w:val="28"/>
          <w:lang w:eastAsia="ru-RU"/>
        </w:rPr>
        <w:t xml:space="preserve"> Руссу К. Р.</w:t>
      </w:r>
      <w:r w:rsidR="00987483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987483">
        <w:rPr>
          <w:rFonts w:eastAsia="Times New Roman"/>
          <w:sz w:val="28"/>
          <w:szCs w:val="28"/>
          <w:lang w:eastAsia="ru-RU"/>
        </w:rPr>
        <w:t>Вы говорите, что в вашем свободном ассоциативном эксперименте приняли участие 224 респондента, с</w:t>
      </w:r>
      <w:r w:rsidR="00987483" w:rsidRPr="007032F6">
        <w:rPr>
          <w:rFonts w:eastAsia="Times New Roman"/>
          <w:sz w:val="28"/>
          <w:szCs w:val="28"/>
          <w:lang w:eastAsia="ru-RU"/>
        </w:rPr>
        <w:t>реди них 189 лиц женского пола (84%) и 35 лиц мужского пола (16%)</w:t>
      </w:r>
      <w:r w:rsidR="00987483">
        <w:rPr>
          <w:rFonts w:eastAsia="Times New Roman"/>
          <w:sz w:val="28"/>
          <w:szCs w:val="28"/>
          <w:lang w:eastAsia="ru-RU"/>
        </w:rPr>
        <w:t>. Сколько из них имеют высшее образование? Среднее образование? Градуировали ли вы детально все три параметра: возраст, пол, образование? Почему лиц мужского пола так мало?</w:t>
      </w:r>
    </w:p>
    <w:p w:rsidR="007032F6" w:rsidRP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Ответ</w:t>
      </w:r>
      <w:r w:rsidRPr="007032F6">
        <w:rPr>
          <w:rFonts w:eastAsia="Times New Roman"/>
          <w:sz w:val="28"/>
          <w:szCs w:val="28"/>
          <w:lang w:eastAsia="ru-RU"/>
        </w:rPr>
        <w:t xml:space="preserve">: </w:t>
      </w:r>
      <w:r w:rsidR="00987483">
        <w:rPr>
          <w:rFonts w:eastAsia="Times New Roman"/>
          <w:sz w:val="28"/>
          <w:szCs w:val="28"/>
          <w:lang w:eastAsia="ru-RU"/>
        </w:rPr>
        <w:t xml:space="preserve">на данном этапе исследования мы отдельно рассматривали параметр «образование»,  </w:t>
      </w:r>
      <w:r w:rsidR="00987483">
        <w:rPr>
          <w:rFonts w:eastAsia="Times New Roman"/>
          <w:sz w:val="28"/>
          <w:szCs w:val="28"/>
          <w:lang w:eastAsia="ru-RU"/>
        </w:rPr>
        <w:t>параметр</w:t>
      </w:r>
      <w:r w:rsidR="00987483">
        <w:rPr>
          <w:rFonts w:eastAsia="Times New Roman"/>
          <w:sz w:val="28"/>
          <w:szCs w:val="28"/>
          <w:lang w:eastAsia="ru-RU"/>
        </w:rPr>
        <w:t xml:space="preserve"> «пол», </w:t>
      </w:r>
      <w:r w:rsidR="00987483">
        <w:rPr>
          <w:rFonts w:eastAsia="Times New Roman"/>
          <w:sz w:val="28"/>
          <w:szCs w:val="28"/>
          <w:lang w:eastAsia="ru-RU"/>
        </w:rPr>
        <w:t>параметр</w:t>
      </w:r>
      <w:r w:rsidR="00987483">
        <w:rPr>
          <w:rFonts w:eastAsia="Times New Roman"/>
          <w:sz w:val="28"/>
          <w:szCs w:val="28"/>
          <w:lang w:eastAsia="ru-RU"/>
        </w:rPr>
        <w:t xml:space="preserve"> «возраст». К сожалению, лица мужского пола принимают, действительно, неактивное участие в данных экспериментов в силу своей  загруженности на работе и отсутствия интереса </w:t>
      </w:r>
      <w:proofErr w:type="gramStart"/>
      <w:r w:rsidR="00987483">
        <w:rPr>
          <w:rFonts w:eastAsia="Times New Roman"/>
          <w:sz w:val="28"/>
          <w:szCs w:val="28"/>
          <w:lang w:eastAsia="ru-RU"/>
        </w:rPr>
        <w:t>к</w:t>
      </w:r>
      <w:proofErr w:type="gramEnd"/>
      <w:r w:rsidR="00987483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987483">
        <w:rPr>
          <w:rFonts w:eastAsia="Times New Roman"/>
          <w:sz w:val="28"/>
          <w:szCs w:val="28"/>
          <w:lang w:eastAsia="ru-RU"/>
        </w:rPr>
        <w:t>подобного</w:t>
      </w:r>
      <w:proofErr w:type="gramEnd"/>
      <w:r w:rsidR="00987483">
        <w:rPr>
          <w:rFonts w:eastAsia="Times New Roman"/>
          <w:sz w:val="28"/>
          <w:szCs w:val="28"/>
          <w:lang w:eastAsia="ru-RU"/>
        </w:rPr>
        <w:t xml:space="preserve"> рода исследованиям.</w:t>
      </w:r>
    </w:p>
    <w:p w:rsidR="00987483" w:rsidRPr="00987483" w:rsidRDefault="00987483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Вопрос</w:t>
      </w:r>
      <w:r>
        <w:rPr>
          <w:rFonts w:eastAsia="Times New Roman"/>
          <w:b/>
          <w:sz w:val="28"/>
          <w:szCs w:val="28"/>
          <w:lang w:eastAsia="ru-RU"/>
        </w:rPr>
        <w:t xml:space="preserve"> №</w:t>
      </w:r>
      <w:r>
        <w:rPr>
          <w:rFonts w:eastAsia="Times New Roman"/>
          <w:b/>
          <w:sz w:val="28"/>
          <w:szCs w:val="28"/>
          <w:lang w:eastAsia="ru-RU"/>
        </w:rPr>
        <w:t xml:space="preserve"> 2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Абудилина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Р.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Ф.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Какие способы мотивации ты принимала по отношению к респондентам?</w:t>
      </w:r>
    </w:p>
    <w:p w:rsidR="007032F6" w:rsidRDefault="007032F6" w:rsidP="007032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032F6">
        <w:rPr>
          <w:rFonts w:eastAsia="Times New Roman"/>
          <w:b/>
          <w:sz w:val="28"/>
          <w:szCs w:val="28"/>
          <w:lang w:eastAsia="ru-RU"/>
        </w:rPr>
        <w:t>Ответ</w:t>
      </w:r>
      <w:r w:rsidRPr="007032F6">
        <w:rPr>
          <w:rFonts w:eastAsia="Times New Roman"/>
          <w:sz w:val="28"/>
          <w:szCs w:val="28"/>
          <w:lang w:eastAsia="ru-RU"/>
        </w:rPr>
        <w:t xml:space="preserve">: </w:t>
      </w:r>
      <w:r w:rsidR="00987483">
        <w:rPr>
          <w:rFonts w:eastAsia="Times New Roman"/>
          <w:sz w:val="28"/>
          <w:szCs w:val="28"/>
          <w:lang w:eastAsia="ru-RU"/>
        </w:rPr>
        <w:t>к счастью, все респонденты принимали активное участие без дополнительного мотивирования.</w:t>
      </w:r>
    </w:p>
    <w:p w:rsidR="00A3344D" w:rsidRPr="007032F6" w:rsidRDefault="00A3344D" w:rsidP="00693137">
      <w:pPr>
        <w:ind w:firstLine="709"/>
        <w:jc w:val="both"/>
        <w:rPr>
          <w:sz w:val="28"/>
          <w:szCs w:val="28"/>
        </w:rPr>
      </w:pPr>
    </w:p>
    <w:p w:rsidR="00693137" w:rsidRPr="007032F6" w:rsidRDefault="00693137" w:rsidP="00693137">
      <w:pPr>
        <w:tabs>
          <w:tab w:val="left" w:pos="5502"/>
        </w:tabs>
        <w:ind w:firstLine="709"/>
        <w:jc w:val="both"/>
        <w:rPr>
          <w:b/>
          <w:sz w:val="28"/>
          <w:szCs w:val="28"/>
        </w:rPr>
      </w:pPr>
      <w:r w:rsidRPr="007032F6">
        <w:rPr>
          <w:b/>
          <w:sz w:val="28"/>
          <w:szCs w:val="28"/>
        </w:rPr>
        <w:t>Модератор</w:t>
      </w:r>
      <w:r w:rsidRPr="007032F6">
        <w:rPr>
          <w:b/>
          <w:sz w:val="28"/>
          <w:szCs w:val="28"/>
        </w:rPr>
        <w:tab/>
      </w:r>
      <w:r w:rsidR="00987483">
        <w:rPr>
          <w:b/>
          <w:sz w:val="28"/>
          <w:szCs w:val="28"/>
        </w:rPr>
        <w:t xml:space="preserve">                         </w:t>
      </w:r>
      <w:r w:rsidRPr="007032F6">
        <w:rPr>
          <w:noProof/>
          <w:sz w:val="28"/>
          <w:szCs w:val="28"/>
          <w:lang w:eastAsia="ru-RU"/>
        </w:rPr>
        <w:drawing>
          <wp:inline distT="0" distB="0" distL="0" distR="0" wp14:anchorId="04A1066D" wp14:editId="30802BC3">
            <wp:extent cx="300355" cy="491490"/>
            <wp:effectExtent l="0" t="0" r="4445" b="3810"/>
            <wp:docPr id="1" name="Рисунок 1" descr="Новая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ая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2F6">
        <w:rPr>
          <w:sz w:val="28"/>
          <w:szCs w:val="28"/>
        </w:rPr>
        <w:t>/Руссу К. Р./</w:t>
      </w:r>
    </w:p>
    <w:p w:rsidR="00693137" w:rsidRPr="007032F6" w:rsidRDefault="00693137" w:rsidP="00693137">
      <w:pPr>
        <w:ind w:firstLine="709"/>
        <w:jc w:val="both"/>
        <w:rPr>
          <w:sz w:val="28"/>
          <w:szCs w:val="28"/>
        </w:rPr>
      </w:pPr>
    </w:p>
    <w:p w:rsidR="00693137" w:rsidRPr="007032F6" w:rsidRDefault="00693137" w:rsidP="00693137">
      <w:pPr>
        <w:ind w:firstLine="709"/>
        <w:jc w:val="both"/>
        <w:rPr>
          <w:b/>
          <w:sz w:val="28"/>
          <w:szCs w:val="28"/>
        </w:rPr>
      </w:pPr>
    </w:p>
    <w:sectPr w:rsidR="00693137" w:rsidRPr="007032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0F" w:rsidRDefault="00D30F0F" w:rsidP="007367C3">
      <w:pPr>
        <w:spacing w:line="240" w:lineRule="auto"/>
      </w:pPr>
      <w:r>
        <w:separator/>
      </w:r>
    </w:p>
  </w:endnote>
  <w:endnote w:type="continuationSeparator" w:id="0">
    <w:p w:rsidR="00D30F0F" w:rsidRDefault="00D30F0F" w:rsidP="00736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704137"/>
      <w:docPartObj>
        <w:docPartGallery w:val="Page Numbers (Bottom of Page)"/>
        <w:docPartUnique/>
      </w:docPartObj>
    </w:sdtPr>
    <w:sdtContent>
      <w:p w:rsidR="007367C3" w:rsidRDefault="007367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367C3" w:rsidRDefault="007367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0F" w:rsidRDefault="00D30F0F" w:rsidP="007367C3">
      <w:pPr>
        <w:spacing w:line="240" w:lineRule="auto"/>
      </w:pPr>
      <w:r>
        <w:separator/>
      </w:r>
    </w:p>
  </w:footnote>
  <w:footnote w:type="continuationSeparator" w:id="0">
    <w:p w:rsidR="00D30F0F" w:rsidRDefault="00D30F0F" w:rsidP="007367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0B"/>
    <w:rsid w:val="00133750"/>
    <w:rsid w:val="0049640B"/>
    <w:rsid w:val="0051297E"/>
    <w:rsid w:val="00693137"/>
    <w:rsid w:val="007032F6"/>
    <w:rsid w:val="007367C3"/>
    <w:rsid w:val="007C0F02"/>
    <w:rsid w:val="009750DA"/>
    <w:rsid w:val="00987483"/>
    <w:rsid w:val="00A3344D"/>
    <w:rsid w:val="00D30F0F"/>
    <w:rsid w:val="00D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37"/>
    <w:pPr>
      <w:ind w:left="720"/>
      <w:contextualSpacing/>
    </w:pPr>
  </w:style>
  <w:style w:type="table" w:styleId="a4">
    <w:name w:val="Table Grid"/>
    <w:basedOn w:val="a1"/>
    <w:uiPriority w:val="59"/>
    <w:rsid w:val="006931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3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1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367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7C3"/>
  </w:style>
  <w:style w:type="paragraph" w:styleId="a9">
    <w:name w:val="footer"/>
    <w:basedOn w:val="a"/>
    <w:link w:val="aa"/>
    <w:uiPriority w:val="99"/>
    <w:unhideWhenUsed/>
    <w:rsid w:val="007367C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37"/>
    <w:pPr>
      <w:ind w:left="720"/>
      <w:contextualSpacing/>
    </w:pPr>
  </w:style>
  <w:style w:type="table" w:styleId="a4">
    <w:name w:val="Table Grid"/>
    <w:basedOn w:val="a1"/>
    <w:uiPriority w:val="59"/>
    <w:rsid w:val="006931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3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1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367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7C3"/>
  </w:style>
  <w:style w:type="paragraph" w:styleId="a9">
    <w:name w:val="footer"/>
    <w:basedOn w:val="a"/>
    <w:link w:val="aa"/>
    <w:uiPriority w:val="99"/>
    <w:unhideWhenUsed/>
    <w:rsid w:val="007367C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usannazybina\Documents\&#1076;&#1080;&#1072;&#1075;&#1088;&#1072;&#1084;&#1084;&#1072;%20&#1082;%20&#1089;&#1090;&#1072;&#1090;&#110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концепта "Югра"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30-D343-8F87-6ECA2E84A4B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30-D343-8F87-6ECA2E84A4B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30-D343-8F87-6ECA2E84A4B7}"/>
              </c:ext>
            </c:extLst>
          </c:dPt>
          <c:dLbls>
            <c:dLbl>
              <c:idx val="0"/>
              <c:layout>
                <c:manualLayout>
                  <c:x val="-2.0754639421051227E-2"/>
                  <c:y val="-0.245192546446760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30-D343-8F87-6ECA2E84A4B7}"/>
                </c:ext>
              </c:extLst>
            </c:dLbl>
            <c:dLbl>
              <c:idx val="1"/>
              <c:layout>
                <c:manualLayout>
                  <c:x val="-8.5005456933388415E-2"/>
                  <c:y val="-0.1134472469480136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288958496476117"/>
                      <c:h val="0.203815567830140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A30-D343-8F87-6ECA2E84A4B7}"/>
                </c:ext>
              </c:extLst>
            </c:dLbl>
            <c:dLbl>
              <c:idx val="2"/>
              <c:layout>
                <c:manualLayout>
                  <c:x val="-4.6042747005880375E-3"/>
                  <c:y val="-2.25844097798917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529246491017127"/>
                      <c:h val="0.17763685723587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A30-D343-8F87-6ECA2E84A4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Лист2!$B$3:$B$5</c:f>
              <c:strCache>
                <c:ptCount val="3"/>
                <c:pt idx="0">
                  <c:v>Чувственный образ</c:v>
                </c:pt>
                <c:pt idx="1">
                  <c:v>Информационное содержание</c:v>
                </c:pt>
                <c:pt idx="2">
                  <c:v>Интерпретационное поле</c:v>
                </c:pt>
              </c:strCache>
            </c:strRef>
          </c:cat>
          <c:val>
            <c:numRef>
              <c:f>Лист2!$C$3:$C$5</c:f>
              <c:numCache>
                <c:formatCode>0.00%</c:formatCode>
                <c:ptCount val="3"/>
                <c:pt idx="0">
                  <c:v>0.4672</c:v>
                </c:pt>
                <c:pt idx="1">
                  <c:v>0.25230000000000002</c:v>
                </c:pt>
                <c:pt idx="2">
                  <c:v>0.28050000000000003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A30-D343-8F87-6ECA2E84A4B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2020-04-22T14:08:00Z</dcterms:created>
  <dcterms:modified xsi:type="dcterms:W3CDTF">2020-05-02T16:03:00Z</dcterms:modified>
</cp:coreProperties>
</file>