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6"/>
      </w:tblGrid>
      <w:tr w:rsidR="00AA3593" w:rsidRPr="00610CAE" w:rsidTr="002556F0">
        <w:tc>
          <w:tcPr>
            <w:tcW w:w="10206" w:type="dxa"/>
            <w:vAlign w:val="bottom"/>
          </w:tcPr>
          <w:p w:rsidR="00AA3593" w:rsidRPr="00610CAE" w:rsidRDefault="00AA3593" w:rsidP="00D27DA3">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bookmarkStart w:id="0" w:name="Par306"/>
            <w:bookmarkStart w:id="1" w:name="Par266"/>
            <w:bookmarkEnd w:id="0"/>
            <w:bookmarkEnd w:id="1"/>
            <w:r w:rsidRPr="00610CAE">
              <w:rPr>
                <w:rFonts w:ascii="Times New Roman" w:eastAsiaTheme="minorEastAsia" w:hAnsi="Times New Roman" w:cs="Times New Roman"/>
                <w:b/>
                <w:sz w:val="24"/>
                <w:szCs w:val="24"/>
                <w:lang w:eastAsia="ru-RU"/>
              </w:rPr>
              <w:t>ПОРЯДОК</w:t>
            </w:r>
          </w:p>
          <w:p w:rsidR="00AA3593" w:rsidRPr="00610CAE" w:rsidRDefault="00AA3593" w:rsidP="00D27DA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b/>
                <w:sz w:val="24"/>
                <w:szCs w:val="24"/>
                <w:lang w:eastAsia="ru-RU"/>
              </w:rPr>
              <w:t>рассмотрения и оценки заявок на участие в конкурсе</w:t>
            </w:r>
          </w:p>
        </w:tc>
      </w:tr>
      <w:tr w:rsidR="00AA3593" w:rsidRPr="00610CAE" w:rsidTr="002556F0">
        <w:tc>
          <w:tcPr>
            <w:tcW w:w="10206" w:type="dxa"/>
          </w:tcPr>
          <w:p w:rsidR="00AA3593" w:rsidRPr="00610CAE" w:rsidRDefault="00AA3593" w:rsidP="00D27DA3">
            <w:pPr>
              <w:widowControl w:val="0"/>
              <w:autoSpaceDE w:val="0"/>
              <w:autoSpaceDN w:val="0"/>
              <w:adjustRightInd w:val="0"/>
              <w:spacing w:after="0" w:line="240" w:lineRule="auto"/>
              <w:jc w:val="center"/>
              <w:outlineLvl w:val="2"/>
              <w:rPr>
                <w:rFonts w:ascii="Times New Roman" w:eastAsiaTheme="minorEastAsia" w:hAnsi="Times New Roman" w:cs="Times New Roman"/>
                <w:sz w:val="24"/>
                <w:szCs w:val="24"/>
                <w:lang w:eastAsia="ru-RU"/>
              </w:rPr>
            </w:pPr>
            <w:bookmarkStart w:id="2" w:name="Par268"/>
            <w:bookmarkEnd w:id="2"/>
            <w:r w:rsidRPr="00610CAE">
              <w:rPr>
                <w:rFonts w:ascii="Times New Roman" w:eastAsiaTheme="minorEastAsia" w:hAnsi="Times New Roman" w:cs="Times New Roman"/>
                <w:sz w:val="24"/>
                <w:szCs w:val="24"/>
                <w:lang w:eastAsia="ru-RU"/>
              </w:rPr>
              <w:t>I. Информация о заказчике и закупке товаров, работ, услуг для обеспечения государственных и муниципальных нужд (далее - закупка)</w:t>
            </w:r>
          </w:p>
        </w:tc>
      </w:tr>
    </w:tbl>
    <w:p w:rsidR="00AA3593" w:rsidRPr="00610CAE" w:rsidRDefault="00AA3593" w:rsidP="00AA359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0128" w:type="dxa"/>
        <w:tblLayout w:type="fixed"/>
        <w:tblCellMar>
          <w:top w:w="102" w:type="dxa"/>
          <w:left w:w="62" w:type="dxa"/>
          <w:bottom w:w="102" w:type="dxa"/>
          <w:right w:w="62" w:type="dxa"/>
        </w:tblCellMar>
        <w:tblLook w:val="0000" w:firstRow="0" w:lastRow="0" w:firstColumn="0" w:lastColumn="0" w:noHBand="0" w:noVBand="0"/>
      </w:tblPr>
      <w:tblGrid>
        <w:gridCol w:w="3855"/>
        <w:gridCol w:w="2778"/>
        <w:gridCol w:w="171"/>
        <w:gridCol w:w="1276"/>
        <w:gridCol w:w="2041"/>
        <w:gridCol w:w="7"/>
      </w:tblGrid>
      <w:tr w:rsidR="00AA3593" w:rsidRPr="00610CAE" w:rsidTr="00D27DA3">
        <w:trPr>
          <w:gridAfter w:val="1"/>
          <w:wAfter w:w="7" w:type="dxa"/>
        </w:trPr>
        <w:tc>
          <w:tcPr>
            <w:tcW w:w="3855" w:type="dxa"/>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9" w:type="dxa"/>
            <w:gridSpan w:val="2"/>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bottom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A3593" w:rsidRPr="00610CAE" w:rsidTr="00D27DA3">
        <w:trPr>
          <w:gridAfter w:val="1"/>
          <w:wAfter w:w="7" w:type="dxa"/>
        </w:trPr>
        <w:tc>
          <w:tcPr>
            <w:tcW w:w="3855" w:type="dxa"/>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9" w:type="dxa"/>
            <w:gridSpan w:val="2"/>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right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vAlign w:val="bottom"/>
          </w:tcPr>
          <w:p w:rsidR="00AA3593" w:rsidRPr="00610CAE" w:rsidRDefault="00AA3593" w:rsidP="00D27DA3">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Коды</w:t>
            </w:r>
          </w:p>
        </w:tc>
      </w:tr>
      <w:tr w:rsidR="00AA3593" w:rsidRPr="00610CAE" w:rsidTr="00D27DA3">
        <w:trPr>
          <w:gridAfter w:val="1"/>
          <w:wAfter w:w="7" w:type="dxa"/>
          <w:trHeight w:val="2084"/>
        </w:trPr>
        <w:tc>
          <w:tcPr>
            <w:tcW w:w="3855" w:type="dxa"/>
            <w:vMerge w:val="restart"/>
            <w:vAlign w:val="center"/>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Полное наименование</w:t>
            </w:r>
          </w:p>
        </w:tc>
        <w:tc>
          <w:tcPr>
            <w:tcW w:w="2949" w:type="dxa"/>
            <w:gridSpan w:val="2"/>
            <w:vMerge w:val="restart"/>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Федеральное государственное казенное учреждение «Рослесресурс»</w:t>
            </w:r>
          </w:p>
        </w:tc>
        <w:tc>
          <w:tcPr>
            <w:tcW w:w="1276" w:type="dxa"/>
            <w:tcBorders>
              <w:right w:val="single" w:sz="4" w:space="0" w:color="auto"/>
            </w:tcBorders>
            <w:vAlign w:val="center"/>
          </w:tcPr>
          <w:p w:rsidR="00AA3593" w:rsidRPr="00610CAE" w:rsidRDefault="00AA3593" w:rsidP="00D27DA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ИНН</w:t>
            </w:r>
          </w:p>
        </w:tc>
        <w:tc>
          <w:tcPr>
            <w:tcW w:w="2041" w:type="dxa"/>
            <w:tcBorders>
              <w:top w:val="single" w:sz="4" w:space="0" w:color="auto"/>
              <w:left w:val="single" w:sz="4" w:space="0" w:color="auto"/>
              <w:bottom w:val="single" w:sz="4" w:space="0" w:color="auto"/>
              <w:right w:val="single" w:sz="4" w:space="0" w:color="auto"/>
            </w:tcBorders>
            <w:vAlign w:val="center"/>
          </w:tcPr>
          <w:p w:rsidR="00AA3593" w:rsidRPr="00610CAE" w:rsidRDefault="00AA3593" w:rsidP="00D27DA3">
            <w:pPr>
              <w:jc w:val="center"/>
              <w:rPr>
                <w:rFonts w:ascii="Times New Roman" w:eastAsiaTheme="minorEastAsia" w:hAnsi="Times New Roman" w:cs="Times New Roman"/>
                <w:sz w:val="24"/>
                <w:szCs w:val="24"/>
                <w:lang w:eastAsia="ru-RU"/>
              </w:rPr>
            </w:pPr>
            <w:r w:rsidRPr="00610CAE">
              <w:rPr>
                <w:rFonts w:ascii="Times New Roman" w:hAnsi="Times New Roman" w:cs="Times New Roman"/>
                <w:sz w:val="24"/>
                <w:szCs w:val="24"/>
              </w:rPr>
              <w:t>7705502725</w:t>
            </w:r>
          </w:p>
        </w:tc>
      </w:tr>
      <w:tr w:rsidR="00AA3593" w:rsidRPr="00610CAE" w:rsidTr="00D27DA3">
        <w:trPr>
          <w:gridAfter w:val="1"/>
          <w:wAfter w:w="7" w:type="dxa"/>
          <w:trHeight w:val="96"/>
        </w:trPr>
        <w:tc>
          <w:tcPr>
            <w:tcW w:w="3855" w:type="dxa"/>
            <w:vMerge/>
            <w:vAlign w:val="center"/>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9" w:type="dxa"/>
            <w:gridSpan w:val="2"/>
            <w:vMerge/>
            <w:tcBorders>
              <w:bottom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right w:val="single" w:sz="4" w:space="0" w:color="auto"/>
            </w:tcBorders>
            <w:vAlign w:val="center"/>
          </w:tcPr>
          <w:p w:rsidR="00AA3593" w:rsidRPr="00610CAE" w:rsidRDefault="00AA3593" w:rsidP="00D27DA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КПП</w:t>
            </w:r>
          </w:p>
        </w:tc>
        <w:tc>
          <w:tcPr>
            <w:tcW w:w="2041" w:type="dxa"/>
            <w:tcBorders>
              <w:top w:val="single" w:sz="4" w:space="0" w:color="auto"/>
              <w:left w:val="single" w:sz="4" w:space="0" w:color="auto"/>
              <w:bottom w:val="single" w:sz="4" w:space="0" w:color="auto"/>
              <w:right w:val="single" w:sz="4" w:space="0" w:color="auto"/>
            </w:tcBorders>
            <w:vAlign w:val="center"/>
          </w:tcPr>
          <w:p w:rsidR="00AA3593" w:rsidRPr="00610CAE" w:rsidRDefault="00AA3593" w:rsidP="00D27DA3">
            <w:pPr>
              <w:jc w:val="center"/>
              <w:rPr>
                <w:rFonts w:ascii="Times New Roman" w:eastAsiaTheme="minorEastAsia" w:hAnsi="Times New Roman" w:cs="Times New Roman"/>
                <w:sz w:val="24"/>
                <w:szCs w:val="24"/>
                <w:lang w:eastAsia="ru-RU"/>
              </w:rPr>
            </w:pPr>
            <w:r w:rsidRPr="00610CAE">
              <w:rPr>
                <w:rFonts w:ascii="Times New Roman" w:hAnsi="Times New Roman" w:cs="Times New Roman"/>
                <w:sz w:val="24"/>
                <w:szCs w:val="24"/>
              </w:rPr>
              <w:t>772401001</w:t>
            </w:r>
          </w:p>
        </w:tc>
      </w:tr>
      <w:tr w:rsidR="00AA3593" w:rsidRPr="00610CAE" w:rsidTr="00D27DA3">
        <w:trPr>
          <w:gridAfter w:val="1"/>
          <w:wAfter w:w="7" w:type="dxa"/>
        </w:trPr>
        <w:tc>
          <w:tcPr>
            <w:tcW w:w="3855" w:type="dxa"/>
            <w:vAlign w:val="center"/>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Место нахождения, телефон, адрес электронной почты</w:t>
            </w:r>
          </w:p>
        </w:tc>
        <w:tc>
          <w:tcPr>
            <w:tcW w:w="2949" w:type="dxa"/>
            <w:gridSpan w:val="2"/>
            <w:tcBorders>
              <w:top w:val="single" w:sz="4" w:space="0" w:color="auto"/>
              <w:bottom w:val="single" w:sz="4" w:space="0" w:color="auto"/>
            </w:tcBorders>
          </w:tcPr>
          <w:p w:rsidR="00AA3593" w:rsidRPr="00610CAE" w:rsidRDefault="00AA3593" w:rsidP="00D27DA3">
            <w:pPr>
              <w:rPr>
                <w:rFonts w:ascii="Times New Roman" w:hAnsi="Times New Roman" w:cs="Times New Roman"/>
                <w:sz w:val="24"/>
                <w:szCs w:val="24"/>
              </w:rPr>
            </w:pPr>
            <w:r w:rsidRPr="00610CAE">
              <w:rPr>
                <w:rFonts w:ascii="Times New Roman" w:hAnsi="Times New Roman" w:cs="Times New Roman"/>
                <w:sz w:val="24"/>
                <w:szCs w:val="24"/>
              </w:rPr>
              <w:t>117105, г. Москва, Варшавское шоссе, д. 39 А., 8 (499) 678–30–10,fgu@roslesresurs.ru</w:t>
            </w:r>
          </w:p>
        </w:tc>
        <w:tc>
          <w:tcPr>
            <w:tcW w:w="1276" w:type="dxa"/>
            <w:tcBorders>
              <w:right w:val="single" w:sz="4" w:space="0" w:color="auto"/>
            </w:tcBorders>
            <w:vAlign w:val="center"/>
          </w:tcPr>
          <w:p w:rsidR="00AA3593" w:rsidRPr="00610CAE" w:rsidRDefault="00AA3593" w:rsidP="00D27DA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по ОКТМО</w:t>
            </w:r>
          </w:p>
        </w:tc>
        <w:tc>
          <w:tcPr>
            <w:tcW w:w="2041" w:type="dxa"/>
            <w:tcBorders>
              <w:top w:val="single" w:sz="4" w:space="0" w:color="auto"/>
              <w:left w:val="single" w:sz="4" w:space="0" w:color="auto"/>
              <w:bottom w:val="single" w:sz="4" w:space="0" w:color="auto"/>
              <w:right w:val="single" w:sz="4" w:space="0" w:color="auto"/>
            </w:tcBorders>
            <w:vAlign w:val="center"/>
          </w:tcPr>
          <w:p w:rsidR="00AA3593" w:rsidRPr="00610CAE" w:rsidRDefault="00AA3593" w:rsidP="00D27DA3">
            <w:pPr>
              <w:jc w:val="center"/>
              <w:rPr>
                <w:rFonts w:ascii="Times New Roman" w:eastAsiaTheme="minorEastAsia" w:hAnsi="Times New Roman" w:cs="Times New Roman"/>
                <w:sz w:val="24"/>
                <w:szCs w:val="24"/>
                <w:lang w:eastAsia="ru-RU"/>
              </w:rPr>
            </w:pPr>
            <w:r w:rsidRPr="00610CAE">
              <w:rPr>
                <w:rFonts w:ascii="Times New Roman" w:hAnsi="Times New Roman" w:cs="Times New Roman"/>
                <w:sz w:val="24"/>
                <w:szCs w:val="24"/>
              </w:rPr>
              <w:t>45918000</w:t>
            </w:r>
          </w:p>
        </w:tc>
      </w:tr>
      <w:tr w:rsidR="00AA3593" w:rsidRPr="00610CAE" w:rsidTr="00D27DA3">
        <w:tc>
          <w:tcPr>
            <w:tcW w:w="3855" w:type="dxa"/>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Наименование бюджетного, автономного учреждения,</w:t>
            </w:r>
          </w:p>
        </w:tc>
        <w:tc>
          <w:tcPr>
            <w:tcW w:w="2778" w:type="dxa"/>
            <w:tcBorders>
              <w:top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7" w:type="dxa"/>
            <w:gridSpan w:val="2"/>
            <w:tcBorders>
              <w:right w:val="single" w:sz="4" w:space="0" w:color="auto"/>
            </w:tcBorders>
            <w:vAlign w:val="bottom"/>
          </w:tcPr>
          <w:p w:rsidR="00AA3593" w:rsidRPr="00610CAE" w:rsidRDefault="00AA3593" w:rsidP="00D27DA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ИНН</w:t>
            </w:r>
          </w:p>
        </w:tc>
        <w:tc>
          <w:tcPr>
            <w:tcW w:w="2048" w:type="dxa"/>
            <w:gridSpan w:val="2"/>
            <w:tcBorders>
              <w:top w:val="single" w:sz="4" w:space="0" w:color="auto"/>
              <w:left w:val="single" w:sz="4" w:space="0" w:color="auto"/>
              <w:bottom w:val="single" w:sz="4" w:space="0" w:color="auto"/>
              <w:right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A3593" w:rsidRPr="00610CAE" w:rsidTr="00D27DA3">
        <w:tc>
          <w:tcPr>
            <w:tcW w:w="3855" w:type="dxa"/>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p>
        </w:tc>
        <w:tc>
          <w:tcPr>
            <w:tcW w:w="2778" w:type="dxa"/>
            <w:tcBorders>
              <w:bottom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7" w:type="dxa"/>
            <w:gridSpan w:val="2"/>
            <w:tcBorders>
              <w:right w:val="single" w:sz="4" w:space="0" w:color="auto"/>
            </w:tcBorders>
            <w:vAlign w:val="center"/>
          </w:tcPr>
          <w:p w:rsidR="00AA3593" w:rsidRPr="00610CAE" w:rsidRDefault="00AA3593" w:rsidP="00D27DA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КПП</w:t>
            </w:r>
          </w:p>
        </w:tc>
        <w:tc>
          <w:tcPr>
            <w:tcW w:w="2048" w:type="dxa"/>
            <w:gridSpan w:val="2"/>
            <w:tcBorders>
              <w:top w:val="single" w:sz="4" w:space="0" w:color="auto"/>
              <w:left w:val="single" w:sz="4" w:space="0" w:color="auto"/>
              <w:bottom w:val="single" w:sz="4" w:space="0" w:color="auto"/>
              <w:right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A3593" w:rsidRPr="00610CAE" w:rsidTr="00D27DA3">
        <w:tc>
          <w:tcPr>
            <w:tcW w:w="3855" w:type="dxa"/>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 xml:space="preserve">Место нахождения, телефон, адрес электронной почты </w:t>
            </w:r>
          </w:p>
        </w:tc>
        <w:tc>
          <w:tcPr>
            <w:tcW w:w="2778" w:type="dxa"/>
            <w:tcBorders>
              <w:top w:val="single" w:sz="4" w:space="0" w:color="auto"/>
              <w:bottom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7" w:type="dxa"/>
            <w:gridSpan w:val="2"/>
            <w:tcBorders>
              <w:bottom w:val="single" w:sz="4" w:space="0" w:color="auto"/>
              <w:right w:val="single" w:sz="4" w:space="0" w:color="auto"/>
            </w:tcBorders>
            <w:vAlign w:val="center"/>
          </w:tcPr>
          <w:p w:rsidR="00AA3593" w:rsidRPr="00610CAE" w:rsidRDefault="00AA3593" w:rsidP="00D27DA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по ОКТМО</w:t>
            </w:r>
          </w:p>
        </w:tc>
        <w:tc>
          <w:tcPr>
            <w:tcW w:w="2048" w:type="dxa"/>
            <w:gridSpan w:val="2"/>
            <w:tcBorders>
              <w:top w:val="single" w:sz="4" w:space="0" w:color="auto"/>
              <w:left w:val="single" w:sz="4" w:space="0" w:color="auto"/>
              <w:bottom w:val="single" w:sz="4" w:space="0" w:color="auto"/>
              <w:right w:val="single" w:sz="4" w:space="0" w:color="auto"/>
            </w:tcBorders>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AA3593" w:rsidRPr="00610CAE" w:rsidTr="00D27DA3">
        <w:tc>
          <w:tcPr>
            <w:tcW w:w="3855" w:type="dxa"/>
            <w:vAlign w:val="center"/>
          </w:tcPr>
          <w:p w:rsidR="00AA3593" w:rsidRPr="00610CAE" w:rsidRDefault="00AA3593" w:rsidP="00D27DA3">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Наименование объекта закупки</w:t>
            </w:r>
          </w:p>
        </w:tc>
        <w:tc>
          <w:tcPr>
            <w:tcW w:w="6273" w:type="dxa"/>
            <w:gridSpan w:val="5"/>
            <w:tcBorders>
              <w:top w:val="single" w:sz="4" w:space="0" w:color="auto"/>
              <w:bottom w:val="single" w:sz="4" w:space="0" w:color="auto"/>
              <w:right w:val="single" w:sz="4" w:space="0" w:color="auto"/>
            </w:tcBorders>
          </w:tcPr>
          <w:p w:rsidR="00AA3593" w:rsidRPr="00C004BB" w:rsidRDefault="00C004BB" w:rsidP="00D009F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Pr="00C004BB">
              <w:rPr>
                <w:rFonts w:ascii="Times New Roman" w:eastAsiaTheme="minorEastAsia" w:hAnsi="Times New Roman" w:cs="Times New Roman"/>
                <w:sz w:val="24"/>
                <w:szCs w:val="24"/>
                <w:lang w:eastAsia="ru-RU"/>
              </w:rPr>
              <w:t xml:space="preserve">ыполнение научно-исследовательской работы </w:t>
            </w:r>
            <w:r w:rsidR="00D009F4" w:rsidRPr="00D009F4">
              <w:rPr>
                <w:rFonts w:ascii="Times New Roman" w:eastAsiaTheme="minorEastAsia" w:hAnsi="Times New Roman" w:cs="Times New Roman"/>
                <w:sz w:val="24"/>
                <w:szCs w:val="24"/>
                <w:lang w:eastAsia="ru-RU"/>
              </w:rPr>
              <w:t xml:space="preserve">  «Разработка комплекса научно обоснованных мер регулирования по обеспечению </w:t>
            </w:r>
            <w:proofErr w:type="spellStart"/>
            <w:r w:rsidR="00D009F4" w:rsidRPr="00D009F4">
              <w:rPr>
                <w:rFonts w:ascii="Times New Roman" w:eastAsiaTheme="minorEastAsia" w:hAnsi="Times New Roman" w:cs="Times New Roman"/>
                <w:sz w:val="24"/>
                <w:szCs w:val="24"/>
                <w:lang w:eastAsia="ru-RU"/>
              </w:rPr>
              <w:t>низкоуглеродного</w:t>
            </w:r>
            <w:proofErr w:type="spellEnd"/>
            <w:r w:rsidR="00D009F4" w:rsidRPr="00D009F4">
              <w:rPr>
                <w:rFonts w:ascii="Times New Roman" w:eastAsiaTheme="minorEastAsia" w:hAnsi="Times New Roman" w:cs="Times New Roman"/>
                <w:sz w:val="24"/>
                <w:szCs w:val="24"/>
                <w:lang w:eastAsia="ru-RU"/>
              </w:rPr>
              <w:t xml:space="preserve"> развития лесного хозяйства в целях достижения показателей Стратегии социально-экономического развития Российской Федерации с низким уровнем выбросов парниковых газов»</w:t>
            </w:r>
          </w:p>
        </w:tc>
      </w:tr>
    </w:tbl>
    <w:p w:rsidR="00AA3593" w:rsidRPr="00610CAE" w:rsidRDefault="00AA3593" w:rsidP="00AA3593">
      <w:pPr>
        <w:rPr>
          <w:rFonts w:ascii="Times New Roman" w:hAnsi="Times New Roman" w:cs="Times New Roman"/>
        </w:rPr>
      </w:pPr>
    </w:p>
    <w:p w:rsidR="00AA3593" w:rsidRPr="00610CAE" w:rsidRDefault="00AA3593" w:rsidP="00AA3593">
      <w:pPr>
        <w:rPr>
          <w:rFonts w:ascii="Times New Roman" w:hAnsi="Times New Roman" w:cs="Times New Roman"/>
        </w:rPr>
        <w:sectPr w:rsidR="00AA3593" w:rsidRPr="00610CAE" w:rsidSect="00E865CF">
          <w:footerReference w:type="default" r:id="rId9"/>
          <w:pgSz w:w="11906" w:h="16838"/>
          <w:pgMar w:top="1134" w:right="850" w:bottom="1134" w:left="709" w:header="708" w:footer="708" w:gutter="0"/>
          <w:cols w:space="708"/>
          <w:docGrid w:linePitch="360"/>
        </w:sectPr>
      </w:pPr>
    </w:p>
    <w:p w:rsidR="00AA3593" w:rsidRPr="00610CAE" w:rsidRDefault="00AA3593" w:rsidP="00AA3593">
      <w:pPr>
        <w:jc w:val="center"/>
        <w:rPr>
          <w:rFonts w:ascii="Times New Roman" w:hAnsi="Times New Roman" w:cs="Times New Roman"/>
        </w:rPr>
      </w:pPr>
      <w:r w:rsidRPr="00610CAE">
        <w:rPr>
          <w:rFonts w:ascii="Times New Roman" w:hAnsi="Times New Roman" w:cs="Times New Roman"/>
          <w:lang w:val="en-US"/>
        </w:rPr>
        <w:lastRenderedPageBreak/>
        <w:t>II</w:t>
      </w:r>
      <w:r w:rsidRPr="00610CAE">
        <w:rPr>
          <w:rFonts w:ascii="Times New Roman" w:hAnsi="Times New Roman" w:cs="Times New Roman"/>
        </w:rPr>
        <w:t>. Критерии и показатели оценки заявок на участие в закупке</w:t>
      </w:r>
    </w:p>
    <w:tbl>
      <w:tblPr>
        <w:tblStyle w:val="a3"/>
        <w:tblW w:w="0" w:type="auto"/>
        <w:jc w:val="center"/>
        <w:tblLayout w:type="fixed"/>
        <w:tblLook w:val="04A0" w:firstRow="1" w:lastRow="0" w:firstColumn="1" w:lastColumn="0" w:noHBand="0" w:noVBand="1"/>
      </w:tblPr>
      <w:tblGrid>
        <w:gridCol w:w="366"/>
        <w:gridCol w:w="1690"/>
        <w:gridCol w:w="1272"/>
        <w:gridCol w:w="2025"/>
        <w:gridCol w:w="1937"/>
        <w:gridCol w:w="2246"/>
        <w:gridCol w:w="1629"/>
        <w:gridCol w:w="3621"/>
      </w:tblGrid>
      <w:tr w:rsidR="00AA3593" w:rsidRPr="00610CAE" w:rsidTr="00164F56">
        <w:trPr>
          <w:jc w:val="center"/>
        </w:trPr>
        <w:tc>
          <w:tcPr>
            <w:tcW w:w="366" w:type="dxa"/>
          </w:tcPr>
          <w:p w:rsidR="00AA3593" w:rsidRPr="00610CAE" w:rsidRDefault="00AA3593" w:rsidP="00D27DA3">
            <w:pPr>
              <w:jc w:val="center"/>
              <w:rPr>
                <w:rFonts w:ascii="Times New Roman" w:hAnsi="Times New Roman" w:cs="Times New Roman"/>
                <w:sz w:val="20"/>
                <w:szCs w:val="20"/>
                <w:lang w:val="en-US"/>
              </w:rPr>
            </w:pPr>
            <w:r w:rsidRPr="00610CAE">
              <w:rPr>
                <w:rFonts w:ascii="Times New Roman" w:hAnsi="Times New Roman" w:cs="Times New Roman"/>
                <w:sz w:val="20"/>
                <w:szCs w:val="20"/>
                <w:lang w:val="en-US"/>
              </w:rPr>
              <w:t>N</w:t>
            </w:r>
          </w:p>
        </w:tc>
        <w:tc>
          <w:tcPr>
            <w:tcW w:w="1690"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Критерий оценки</w:t>
            </w:r>
          </w:p>
        </w:tc>
        <w:tc>
          <w:tcPr>
            <w:tcW w:w="1272"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Значимость критерия оценки, процентов</w:t>
            </w:r>
          </w:p>
        </w:tc>
        <w:tc>
          <w:tcPr>
            <w:tcW w:w="2025"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Показатель оценки</w:t>
            </w:r>
          </w:p>
        </w:tc>
        <w:tc>
          <w:tcPr>
            <w:tcW w:w="1937"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Значимость показателя оценки, процентов</w:t>
            </w:r>
          </w:p>
        </w:tc>
        <w:tc>
          <w:tcPr>
            <w:tcW w:w="2246"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Показатель оценки, детализирующий показатель оценки</w:t>
            </w:r>
          </w:p>
        </w:tc>
        <w:tc>
          <w:tcPr>
            <w:tcW w:w="1629"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Значимость показателя, детализирующего показателя оценки, процентов</w:t>
            </w:r>
          </w:p>
        </w:tc>
        <w:tc>
          <w:tcPr>
            <w:tcW w:w="3621"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Формула оценки или шкала оценки</w:t>
            </w:r>
          </w:p>
        </w:tc>
      </w:tr>
      <w:tr w:rsidR="00AA3593" w:rsidRPr="00610CAE" w:rsidTr="00164F56">
        <w:trPr>
          <w:jc w:val="center"/>
        </w:trPr>
        <w:tc>
          <w:tcPr>
            <w:tcW w:w="366"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1.</w:t>
            </w:r>
          </w:p>
        </w:tc>
        <w:tc>
          <w:tcPr>
            <w:tcW w:w="1690"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Цена контракта, сумма цен единиц товара, работы, услуги</w:t>
            </w:r>
          </w:p>
        </w:tc>
        <w:tc>
          <w:tcPr>
            <w:tcW w:w="1272" w:type="dxa"/>
          </w:tcPr>
          <w:p w:rsidR="00AA3593" w:rsidRDefault="000645DF" w:rsidP="00C42F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AA3593" w:rsidRPr="00610CAE">
              <w:rPr>
                <w:rFonts w:ascii="Times New Roman" w:hAnsi="Times New Roman" w:cs="Times New Roman"/>
                <w:sz w:val="20"/>
                <w:szCs w:val="20"/>
              </w:rPr>
              <w:t>0</w:t>
            </w: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Default="00C42FCA" w:rsidP="00C42FCA">
            <w:pPr>
              <w:spacing w:after="0" w:line="240" w:lineRule="auto"/>
              <w:jc w:val="center"/>
              <w:rPr>
                <w:rFonts w:ascii="Times New Roman" w:hAnsi="Times New Roman" w:cs="Times New Roman"/>
                <w:sz w:val="20"/>
                <w:szCs w:val="20"/>
              </w:rPr>
            </w:pPr>
          </w:p>
          <w:p w:rsidR="00C42FCA" w:rsidRPr="00610CAE" w:rsidRDefault="00C42FCA" w:rsidP="00C42F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025" w:type="dxa"/>
          </w:tcPr>
          <w:p w:rsidR="00C42FCA" w:rsidRDefault="000645DF" w:rsidP="00C42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Для предложений участников закупки </w:t>
            </w:r>
            <w:r w:rsidR="00C42FCA">
              <w:rPr>
                <w:rFonts w:ascii="Times New Roman" w:hAnsi="Times New Roman" w:cs="Times New Roman"/>
                <w:sz w:val="20"/>
                <w:szCs w:val="20"/>
              </w:rPr>
              <w:t>со снижением до 25% от начально</w:t>
            </w:r>
            <w:proofErr w:type="gramStart"/>
            <w:r w:rsidR="00C42FCA">
              <w:rPr>
                <w:rFonts w:ascii="Times New Roman" w:hAnsi="Times New Roman" w:cs="Times New Roman"/>
                <w:sz w:val="20"/>
                <w:szCs w:val="20"/>
              </w:rPr>
              <w:t>й(</w:t>
            </w:r>
            <w:proofErr w:type="gramEnd"/>
            <w:r w:rsidR="00C42FCA">
              <w:rPr>
                <w:rFonts w:ascii="Times New Roman" w:hAnsi="Times New Roman" w:cs="Times New Roman"/>
                <w:sz w:val="20"/>
                <w:szCs w:val="20"/>
              </w:rPr>
              <w:t>максимальной) цены контракта (далее – НМЦК).</w:t>
            </w:r>
          </w:p>
          <w:p w:rsidR="00C42FCA" w:rsidRDefault="00C42FCA" w:rsidP="00C42FCA">
            <w:pPr>
              <w:spacing w:after="0" w:line="240" w:lineRule="auto"/>
              <w:jc w:val="both"/>
              <w:rPr>
                <w:rFonts w:ascii="Times New Roman" w:hAnsi="Times New Roman" w:cs="Times New Roman"/>
                <w:sz w:val="20"/>
                <w:szCs w:val="20"/>
              </w:rPr>
            </w:pPr>
          </w:p>
          <w:p w:rsidR="00C42FCA" w:rsidRDefault="00C42FCA" w:rsidP="00C42FCA">
            <w:pPr>
              <w:spacing w:after="0" w:line="240" w:lineRule="auto"/>
              <w:jc w:val="both"/>
              <w:rPr>
                <w:rFonts w:ascii="Times New Roman" w:hAnsi="Times New Roman" w:cs="Times New Roman"/>
                <w:sz w:val="20"/>
                <w:szCs w:val="20"/>
              </w:rPr>
            </w:pPr>
          </w:p>
          <w:p w:rsidR="00AA3593" w:rsidRPr="00610CAE" w:rsidRDefault="00C42FCA" w:rsidP="00C42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Для предложений участников закупки со снижением 25% и боле</w:t>
            </w:r>
            <w:proofErr w:type="gramStart"/>
            <w:r>
              <w:rPr>
                <w:rFonts w:ascii="Times New Roman" w:hAnsi="Times New Roman" w:cs="Times New Roman"/>
                <w:sz w:val="20"/>
                <w:szCs w:val="20"/>
              </w:rPr>
              <w:t>е</w:t>
            </w:r>
            <w:r w:rsidR="00AA3593" w:rsidRPr="00610CAE">
              <w:rPr>
                <w:rFonts w:ascii="Times New Roman" w:hAnsi="Times New Roman" w:cs="Times New Roman"/>
                <w:sz w:val="20"/>
                <w:szCs w:val="20"/>
              </w:rPr>
              <w:t>-</w:t>
            </w:r>
            <w:proofErr w:type="gramEnd"/>
            <w:r>
              <w:rPr>
                <w:rFonts w:ascii="Times New Roman" w:hAnsi="Times New Roman" w:cs="Times New Roman"/>
                <w:sz w:val="20"/>
                <w:szCs w:val="20"/>
              </w:rPr>
              <w:t xml:space="preserve"> от НМЦК.</w:t>
            </w:r>
          </w:p>
        </w:tc>
        <w:tc>
          <w:tcPr>
            <w:tcW w:w="1937"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w:t>
            </w:r>
          </w:p>
        </w:tc>
        <w:tc>
          <w:tcPr>
            <w:tcW w:w="2246"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w:t>
            </w:r>
          </w:p>
        </w:tc>
        <w:tc>
          <w:tcPr>
            <w:tcW w:w="1629"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w:t>
            </w:r>
          </w:p>
        </w:tc>
        <w:tc>
          <w:tcPr>
            <w:tcW w:w="3621" w:type="dxa"/>
          </w:tcPr>
          <w:p w:rsidR="003275D9" w:rsidRPr="003275D9" w:rsidRDefault="003275D9" w:rsidP="003275D9">
            <w:pPr>
              <w:pStyle w:val="ConsPlusNormal"/>
              <w:jc w:val="both"/>
              <w:rPr>
                <w:sz w:val="20"/>
                <w:szCs w:val="20"/>
              </w:rPr>
            </w:pPr>
            <w:r w:rsidRPr="003275D9">
              <w:rPr>
                <w:sz w:val="20"/>
                <w:szCs w:val="20"/>
              </w:rPr>
              <w:t xml:space="preserve">Оценка заявок осуществляется по формулам, предусмотренным пунктами 9 или 10 Положения </w:t>
            </w:r>
          </w:p>
          <w:p w:rsidR="00AA3593" w:rsidRPr="00610CAE" w:rsidRDefault="003275D9" w:rsidP="003275D9">
            <w:pPr>
              <w:pStyle w:val="ConsPlusNormal"/>
              <w:jc w:val="both"/>
              <w:rPr>
                <w:sz w:val="20"/>
                <w:szCs w:val="20"/>
              </w:rPr>
            </w:pPr>
            <w:proofErr w:type="gramStart"/>
            <w:r w:rsidRPr="003275D9">
              <w:rPr>
                <w:sz w:val="20"/>
                <w:szCs w:val="20"/>
              </w:rPr>
              <w:t>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w:t>
            </w:r>
            <w:proofErr w:type="gramEnd"/>
            <w:r w:rsidRPr="003275D9">
              <w:rPr>
                <w:sz w:val="20"/>
                <w:szCs w:val="20"/>
              </w:rPr>
              <w:t xml:space="preserve"> </w:t>
            </w:r>
            <w:proofErr w:type="gramStart"/>
            <w:r w:rsidRPr="003275D9">
              <w:rPr>
                <w:sz w:val="20"/>
                <w:szCs w:val="20"/>
              </w:rPr>
              <w:t>утратившими</w:t>
            </w:r>
            <w:proofErr w:type="gramEnd"/>
            <w:r w:rsidRPr="003275D9">
              <w:rPr>
                <w:sz w:val="20"/>
                <w:szCs w:val="20"/>
              </w:rPr>
              <w:t xml:space="preserve"> силу некоторых актов и отдельных положений некоторых актов Правительства Российской Федерации" (далее - Положение)</w:t>
            </w:r>
          </w:p>
          <w:p w:rsidR="00AA3593" w:rsidRPr="00610CAE" w:rsidRDefault="00AA3593" w:rsidP="00D27DA3">
            <w:pPr>
              <w:pStyle w:val="ConsPlusNormal"/>
              <w:jc w:val="both"/>
              <w:rPr>
                <w:sz w:val="20"/>
                <w:szCs w:val="20"/>
              </w:rPr>
            </w:pPr>
          </w:p>
          <w:p w:rsidR="003275D9" w:rsidRPr="003275D9" w:rsidRDefault="003275D9" w:rsidP="003275D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75D9">
              <w:rPr>
                <w:rFonts w:ascii="Times New Roman" w:eastAsia="Times New Roman" w:hAnsi="Times New Roman" w:cs="Times New Roman"/>
                <w:sz w:val="20"/>
                <w:szCs w:val="20"/>
                <w:lang w:eastAsia="ru-RU"/>
              </w:rPr>
              <w:t>9. Значение количества баллов по критерию оценки "цена контракта, сумма цен единиц товара, работы, услуги", присваиваемое заявке, которая подлежит оценке по указанному критерию оценки, (</w:t>
            </w:r>
            <w:proofErr w:type="spellStart"/>
            <w:r w:rsidRPr="003275D9">
              <w:rPr>
                <w:rFonts w:ascii="Times New Roman" w:eastAsia="Times New Roman" w:hAnsi="Times New Roman" w:cs="Times New Roman"/>
                <w:sz w:val="20"/>
                <w:szCs w:val="20"/>
                <w:lang w:eastAsia="ru-RU"/>
              </w:rPr>
              <w:t>БЦ</w:t>
            </w:r>
            <w:proofErr w:type="gramStart"/>
            <w:r w:rsidRPr="003275D9">
              <w:rPr>
                <w:rFonts w:ascii="Times New Roman" w:eastAsia="Times New Roman" w:hAnsi="Times New Roman" w:cs="Times New Roman"/>
                <w:sz w:val="20"/>
                <w:szCs w:val="20"/>
                <w:vertAlign w:val="subscript"/>
                <w:lang w:eastAsia="ru-RU"/>
              </w:rPr>
              <w:t>i</w:t>
            </w:r>
            <w:proofErr w:type="spellEnd"/>
            <w:proofErr w:type="gramEnd"/>
            <w:r w:rsidRPr="003275D9">
              <w:rPr>
                <w:rFonts w:ascii="Times New Roman" w:eastAsia="Times New Roman" w:hAnsi="Times New Roman" w:cs="Times New Roman"/>
                <w:sz w:val="20"/>
                <w:szCs w:val="20"/>
                <w:lang w:eastAsia="ru-RU"/>
              </w:rPr>
              <w:t>) определяется по одной из следующих формул:</w:t>
            </w:r>
          </w:p>
          <w:p w:rsidR="003275D9" w:rsidRPr="003275D9" w:rsidRDefault="003275D9" w:rsidP="003275D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75D9">
              <w:rPr>
                <w:rFonts w:ascii="Times New Roman" w:eastAsia="Times New Roman" w:hAnsi="Times New Roman" w:cs="Times New Roman"/>
                <w:sz w:val="20"/>
                <w:szCs w:val="20"/>
                <w:lang w:eastAsia="ru-RU"/>
              </w:rPr>
              <w:t>а) за исключением случаев, предусмотренных подпунктом «б» настоящего пункта и пунктом 10 настоящего Положения, - по формуле:</w:t>
            </w:r>
          </w:p>
          <w:p w:rsidR="003275D9" w:rsidRPr="003275D9" w:rsidRDefault="003275D9" w:rsidP="003275D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275D9">
              <w:rPr>
                <w:rFonts w:ascii="Times New Roman" w:eastAsia="Times New Roman" w:hAnsi="Times New Roman" w:cs="Times New Roman"/>
                <w:noProof/>
                <w:position w:val="-33"/>
                <w:sz w:val="20"/>
                <w:szCs w:val="20"/>
                <w:lang w:eastAsia="ru-RU"/>
              </w:rPr>
              <w:lastRenderedPageBreak/>
              <w:drawing>
                <wp:inline distT="0" distB="0" distL="0" distR="0" wp14:anchorId="7617F3F6" wp14:editId="0FF722B3">
                  <wp:extent cx="1414145" cy="414655"/>
                  <wp:effectExtent l="0" t="0" r="0"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4145" cy="414655"/>
                          </a:xfrm>
                          <a:prstGeom prst="rect">
                            <a:avLst/>
                          </a:prstGeom>
                          <a:noFill/>
                          <a:ln>
                            <a:noFill/>
                          </a:ln>
                        </pic:spPr>
                      </pic:pic>
                    </a:graphicData>
                  </a:graphic>
                </wp:inline>
              </w:drawing>
            </w:r>
          </w:p>
          <w:p w:rsidR="00AA3593" w:rsidRPr="00610CAE" w:rsidRDefault="00AA3593" w:rsidP="00D27DA3">
            <w:pPr>
              <w:pStyle w:val="ConsPlusNormal"/>
              <w:ind w:firstLine="219"/>
              <w:jc w:val="both"/>
              <w:rPr>
                <w:sz w:val="20"/>
                <w:szCs w:val="20"/>
              </w:rPr>
            </w:pPr>
            <w:r w:rsidRPr="00610CAE">
              <w:rPr>
                <w:sz w:val="20"/>
                <w:szCs w:val="20"/>
              </w:rPr>
              <w:t>где:</w:t>
            </w:r>
          </w:p>
          <w:p w:rsidR="003275D9" w:rsidRPr="003275D9" w:rsidRDefault="003275D9" w:rsidP="003275D9">
            <w:pPr>
              <w:widowControl w:val="0"/>
              <w:autoSpaceDE w:val="0"/>
              <w:autoSpaceDN w:val="0"/>
              <w:adjustRightInd w:val="0"/>
              <w:spacing w:after="0" w:line="256" w:lineRule="auto"/>
              <w:ind w:firstLine="219"/>
              <w:jc w:val="both"/>
              <w:rPr>
                <w:rFonts w:ascii="Times New Roman" w:eastAsia="Times New Roman" w:hAnsi="Times New Roman" w:cs="Times New Roman"/>
                <w:sz w:val="20"/>
                <w:szCs w:val="20"/>
                <w:lang w:eastAsia="ru-RU"/>
              </w:rPr>
            </w:pPr>
            <w:proofErr w:type="spellStart"/>
            <w:r w:rsidRPr="003275D9">
              <w:rPr>
                <w:rFonts w:ascii="Times New Roman" w:eastAsia="Times New Roman" w:hAnsi="Times New Roman" w:cs="Times New Roman"/>
                <w:sz w:val="20"/>
                <w:szCs w:val="20"/>
                <w:lang w:eastAsia="ru-RU"/>
              </w:rPr>
              <w:t>Ц</w:t>
            </w:r>
            <w:proofErr w:type="gramStart"/>
            <w:r w:rsidRPr="003275D9">
              <w:rPr>
                <w:rFonts w:ascii="Times New Roman" w:eastAsia="Times New Roman" w:hAnsi="Times New Roman" w:cs="Times New Roman"/>
                <w:sz w:val="20"/>
                <w:szCs w:val="20"/>
                <w:vertAlign w:val="subscript"/>
                <w:lang w:eastAsia="ru-RU"/>
              </w:rPr>
              <w:t>i</w:t>
            </w:r>
            <w:proofErr w:type="spellEnd"/>
            <w:proofErr w:type="gramEnd"/>
            <w:r w:rsidRPr="003275D9">
              <w:rPr>
                <w:rFonts w:ascii="Times New Roman" w:eastAsia="Times New Roman" w:hAnsi="Times New Roman" w:cs="Times New Roman"/>
                <w:sz w:val="20"/>
                <w:szCs w:val="20"/>
                <w:lang w:eastAsia="ru-RU"/>
              </w:rPr>
              <w:t xml:space="preserve"> - предложение участника закупки о цене контракта, заявка которого подлежит оценке по критерию оценки "цена контракта, сумма цен единиц товара, работы, услуги" (далее - ценовое предложение);</w:t>
            </w:r>
          </w:p>
          <w:p w:rsidR="003275D9" w:rsidRPr="003275D9" w:rsidRDefault="003275D9" w:rsidP="003275D9">
            <w:pPr>
              <w:widowControl w:val="0"/>
              <w:autoSpaceDE w:val="0"/>
              <w:autoSpaceDN w:val="0"/>
              <w:adjustRightInd w:val="0"/>
              <w:spacing w:after="0" w:line="256" w:lineRule="auto"/>
              <w:ind w:firstLine="219"/>
              <w:jc w:val="both"/>
              <w:rPr>
                <w:rFonts w:ascii="Times New Roman" w:eastAsia="Times New Roman" w:hAnsi="Times New Roman" w:cs="Times New Roman"/>
                <w:sz w:val="20"/>
                <w:szCs w:val="20"/>
                <w:lang w:eastAsia="ru-RU"/>
              </w:rPr>
            </w:pPr>
            <w:proofErr w:type="spellStart"/>
            <w:r w:rsidRPr="003275D9">
              <w:rPr>
                <w:rFonts w:ascii="Times New Roman" w:eastAsia="Times New Roman" w:hAnsi="Times New Roman" w:cs="Times New Roman"/>
                <w:sz w:val="20"/>
                <w:szCs w:val="20"/>
                <w:lang w:eastAsia="ru-RU"/>
              </w:rPr>
              <w:t>Ц</w:t>
            </w:r>
            <w:r w:rsidRPr="003275D9">
              <w:rPr>
                <w:rFonts w:ascii="Times New Roman" w:eastAsia="Times New Roman" w:hAnsi="Times New Roman" w:cs="Times New Roman"/>
                <w:sz w:val="20"/>
                <w:szCs w:val="20"/>
                <w:vertAlign w:val="subscript"/>
                <w:lang w:eastAsia="ru-RU"/>
              </w:rPr>
              <w:t>л</w:t>
            </w:r>
            <w:proofErr w:type="spellEnd"/>
            <w:r w:rsidRPr="003275D9">
              <w:rPr>
                <w:rFonts w:ascii="Times New Roman" w:eastAsia="Times New Roman" w:hAnsi="Times New Roman" w:cs="Times New Roman"/>
                <w:sz w:val="20"/>
                <w:szCs w:val="20"/>
                <w:lang w:eastAsia="ru-RU"/>
              </w:rPr>
              <w:t xml:space="preserve"> - наилучшее ценовое предложение из числа предложенных участниками закупки, заявки которых подлежат оценке по критерию оценки "цена контракта, сумма цен единиц товара, работы, услуги".</w:t>
            </w:r>
          </w:p>
          <w:p w:rsidR="003275D9" w:rsidRPr="00E26F19" w:rsidRDefault="003275D9" w:rsidP="003275D9">
            <w:pPr>
              <w:widowControl w:val="0"/>
              <w:autoSpaceDE w:val="0"/>
              <w:autoSpaceDN w:val="0"/>
              <w:adjustRightInd w:val="0"/>
              <w:spacing w:before="240" w:line="256" w:lineRule="auto"/>
              <w:jc w:val="both"/>
              <w:rPr>
                <w:rFonts w:ascii="Times New Roman" w:eastAsia="Times New Roman" w:hAnsi="Times New Roman" w:cs="Times New Roman"/>
                <w:sz w:val="20"/>
                <w:szCs w:val="20"/>
                <w:lang w:eastAsia="ru-RU"/>
              </w:rPr>
            </w:pPr>
            <w:r w:rsidRPr="003275D9">
              <w:rPr>
                <w:rFonts w:ascii="Times New Roman" w:eastAsia="Times New Roman" w:hAnsi="Times New Roman" w:cs="Times New Roman"/>
                <w:sz w:val="20"/>
                <w:szCs w:val="20"/>
                <w:lang w:eastAsia="ru-RU"/>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оценке по указанному критерию оценки (</w:t>
            </w:r>
            <w:proofErr w:type="spellStart"/>
            <w:r w:rsidRPr="003275D9">
              <w:rPr>
                <w:rFonts w:ascii="Calibri" w:eastAsia="Calibri" w:hAnsi="Calibri" w:cs="Times New Roman"/>
                <w:sz w:val="20"/>
                <w:szCs w:val="20"/>
              </w:rPr>
              <w:t>БЦ</w:t>
            </w:r>
            <w:proofErr w:type="gramStart"/>
            <w:r w:rsidRPr="003275D9">
              <w:rPr>
                <w:rFonts w:ascii="Calibri" w:eastAsia="Calibri" w:hAnsi="Calibri" w:cs="Times New Roman"/>
                <w:sz w:val="20"/>
                <w:szCs w:val="20"/>
                <w:vertAlign w:val="subscript"/>
              </w:rPr>
              <w:t>i</w:t>
            </w:r>
            <w:proofErr w:type="spellEnd"/>
            <w:proofErr w:type="gramEnd"/>
            <w:r w:rsidRPr="003275D9">
              <w:rPr>
                <w:rFonts w:ascii="Times New Roman" w:eastAsia="Times New Roman" w:hAnsi="Times New Roman" w:cs="Times New Roman"/>
                <w:sz w:val="20"/>
                <w:szCs w:val="20"/>
                <w:lang w:eastAsia="ru-RU"/>
              </w:rPr>
              <w:t>), определяется по формуле:</w:t>
            </w:r>
          </w:p>
          <w:p w:rsidR="003275D9" w:rsidRPr="003275D9" w:rsidRDefault="003275D9" w:rsidP="003275D9">
            <w:pPr>
              <w:widowControl w:val="0"/>
              <w:autoSpaceDE w:val="0"/>
              <w:autoSpaceDN w:val="0"/>
              <w:adjustRightInd w:val="0"/>
              <w:spacing w:before="240" w:line="256" w:lineRule="auto"/>
              <w:jc w:val="center"/>
              <w:rPr>
                <w:rFonts w:ascii="Times New Roman" w:eastAsia="Times New Roman" w:hAnsi="Times New Roman" w:cs="Times New Roman"/>
                <w:i/>
                <w:sz w:val="20"/>
                <w:szCs w:val="20"/>
                <w:lang w:val="en-US" w:eastAsia="ru-RU"/>
              </w:rPr>
            </w:pPr>
            <m:oMathPara>
              <m:oMath>
                <m:r>
                  <w:rPr>
                    <w:rFonts w:ascii="Cambria Math" w:eastAsia="Times New Roman" w:hAnsi="Cambria Math" w:cs="Times New Roman"/>
                    <w:sz w:val="20"/>
                    <w:szCs w:val="20"/>
                    <w:lang w:eastAsia="ru-RU"/>
                  </w:rPr>
                  <m:t>БЦ</m:t>
                </m:r>
                <m:r>
                  <w:rPr>
                    <w:rFonts w:ascii="Cambria Math" w:eastAsia="Times New Roman" w:hAnsi="Cambria Math" w:cs="Times New Roman"/>
                    <w:sz w:val="20"/>
                    <w:szCs w:val="20"/>
                    <w:lang w:val="en-US" w:eastAsia="ru-RU"/>
                  </w:rPr>
                  <m:t>i=</m:t>
                </m:r>
                <m:d>
                  <m:dPr>
                    <m:ctrlPr>
                      <w:rPr>
                        <w:rFonts w:ascii="Cambria Math" w:eastAsia="Times New Roman" w:hAnsi="Cambria Math" w:cs="Times New Roman"/>
                        <w:i/>
                        <w:lang w:val="en-US"/>
                      </w:rPr>
                    </m:ctrlPr>
                  </m:dPr>
                  <m:e>
                    <m:sSub>
                      <m:sSubPr>
                        <m:ctrlPr>
                          <w:rPr>
                            <w:rFonts w:ascii="Cambria Math" w:eastAsia="Times New Roman" w:hAnsi="Cambria Math" w:cs="Times New Roman"/>
                            <w:i/>
                            <w:lang w:val="en-US"/>
                          </w:rPr>
                        </m:ctrlPr>
                      </m:sSubPr>
                      <m:e>
                        <m:r>
                          <w:rPr>
                            <w:rFonts w:ascii="Cambria Math" w:eastAsia="Times New Roman" w:hAnsi="Cambria Math" w:cs="Times New Roman"/>
                            <w:sz w:val="20"/>
                            <w:szCs w:val="20"/>
                            <w:lang w:val="en-US" w:eastAsia="ru-RU"/>
                          </w:rPr>
                          <m:t>Ц</m:t>
                        </m:r>
                      </m:e>
                      <m:sub>
                        <m:r>
                          <w:rPr>
                            <w:rFonts w:ascii="Cambria Math" w:eastAsia="Times New Roman" w:hAnsi="Cambria Math" w:cs="Times New Roman"/>
                            <w:sz w:val="20"/>
                            <w:szCs w:val="20"/>
                            <w:lang w:val="en-US" w:eastAsia="ru-RU"/>
                          </w:rPr>
                          <m:t>нач</m:t>
                        </m:r>
                      </m:sub>
                    </m:sSub>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lang w:val="en-US"/>
                          </w:rPr>
                        </m:ctrlPr>
                      </m:sSubPr>
                      <m:e>
                        <m:r>
                          <w:rPr>
                            <w:rFonts w:ascii="Cambria Math" w:eastAsia="Times New Roman" w:hAnsi="Cambria Math" w:cs="Times New Roman"/>
                            <w:sz w:val="20"/>
                            <w:szCs w:val="20"/>
                            <w:lang w:val="en-US" w:eastAsia="ru-RU"/>
                          </w:rPr>
                          <m:t>Ц</m:t>
                        </m:r>
                      </m:e>
                      <m:sub>
                        <m:r>
                          <w:rPr>
                            <w:rFonts w:ascii="Cambria Math" w:eastAsia="Times New Roman" w:hAnsi="Cambria Math" w:cs="Times New Roman"/>
                            <w:sz w:val="20"/>
                            <w:szCs w:val="20"/>
                            <w:lang w:val="en-US" w:eastAsia="ru-RU"/>
                          </w:rPr>
                          <m:t>i</m:t>
                        </m:r>
                      </m:sub>
                    </m:sSub>
                  </m:e>
                </m:d>
                <m:r>
                  <w:rPr>
                    <w:rFonts w:ascii="Cambria Math" w:eastAsia="Times New Roman" w:hAnsi="Cambria Math" w:cs="Times New Roman"/>
                    <w:sz w:val="20"/>
                    <w:szCs w:val="20"/>
                    <w:lang w:val="en-US" w:eastAsia="ru-RU"/>
                  </w:rPr>
                  <m:t>*</m:t>
                </m:r>
                <m:f>
                  <m:fPr>
                    <m:ctrlPr>
                      <w:rPr>
                        <w:rFonts w:ascii="Cambria Math" w:eastAsia="Times New Roman" w:hAnsi="Cambria Math" w:cs="Times New Roman"/>
                        <w:i/>
                        <w:lang w:val="en-US"/>
                      </w:rPr>
                    </m:ctrlPr>
                  </m:fPr>
                  <m:num>
                    <m:r>
                      <w:rPr>
                        <w:rFonts w:ascii="Cambria Math" w:eastAsia="Times New Roman" w:hAnsi="Cambria Math" w:cs="Times New Roman"/>
                        <w:sz w:val="20"/>
                        <w:szCs w:val="20"/>
                        <w:lang w:val="en-US" w:eastAsia="ru-RU"/>
                      </w:rPr>
                      <m:t>100</m:t>
                    </m:r>
                  </m:num>
                  <m:den>
                    <m:sSub>
                      <m:sSubPr>
                        <m:ctrlPr>
                          <w:rPr>
                            <w:rFonts w:ascii="Cambria Math" w:eastAsia="Times New Roman" w:hAnsi="Cambria Math" w:cs="Times New Roman"/>
                            <w:i/>
                            <w:lang w:val="en-US"/>
                          </w:rPr>
                        </m:ctrlPr>
                      </m:sSubPr>
                      <m:e>
                        <m:r>
                          <w:rPr>
                            <w:rFonts w:ascii="Cambria Math" w:eastAsia="Times New Roman" w:hAnsi="Cambria Math" w:cs="Times New Roman"/>
                            <w:sz w:val="20"/>
                            <w:szCs w:val="20"/>
                            <w:lang w:eastAsia="ru-RU"/>
                          </w:rPr>
                          <m:t>Ц</m:t>
                        </m:r>
                      </m:e>
                      <m:sub>
                        <m:r>
                          <w:rPr>
                            <w:rFonts w:ascii="Cambria Math" w:eastAsia="Times New Roman" w:hAnsi="Cambria Math" w:cs="Times New Roman"/>
                            <w:sz w:val="20"/>
                            <w:szCs w:val="20"/>
                            <w:lang w:val="en-US" w:eastAsia="ru-RU"/>
                          </w:rPr>
                          <m:t>нач</m:t>
                        </m:r>
                      </m:sub>
                    </m:sSub>
                    <m:r>
                      <w:rPr>
                        <w:rFonts w:ascii="Cambria Math" w:eastAsia="Times New Roman" w:hAnsi="Cambria Math" w:cs="Times New Roman"/>
                        <w:sz w:val="20"/>
                        <w:szCs w:val="20"/>
                        <w:lang w:val="en-US" w:eastAsia="ru-RU"/>
                      </w:rPr>
                      <m:t>-</m:t>
                    </m:r>
                    <m:sSub>
                      <m:sSubPr>
                        <m:ctrlPr>
                          <w:rPr>
                            <w:rFonts w:ascii="Cambria Math" w:eastAsia="Times New Roman" w:hAnsi="Cambria Math" w:cs="Times New Roman"/>
                            <w:i/>
                            <w:lang w:val="en-US"/>
                          </w:rPr>
                        </m:ctrlPr>
                      </m:sSubPr>
                      <m:e>
                        <m:r>
                          <w:rPr>
                            <w:rFonts w:ascii="Cambria Math" w:eastAsia="Times New Roman" w:hAnsi="Cambria Math" w:cs="Times New Roman"/>
                            <w:sz w:val="20"/>
                            <w:szCs w:val="20"/>
                            <w:lang w:val="en-US" w:eastAsia="ru-RU"/>
                          </w:rPr>
                          <m:t>Ц</m:t>
                        </m:r>
                      </m:e>
                      <m:sub>
                        <m:r>
                          <w:rPr>
                            <w:rFonts w:ascii="Cambria Math" w:eastAsia="Times New Roman" w:hAnsi="Cambria Math" w:cs="Times New Roman"/>
                            <w:sz w:val="20"/>
                            <w:szCs w:val="20"/>
                            <w:lang w:val="en-US" w:eastAsia="ru-RU"/>
                          </w:rPr>
                          <m:t>л</m:t>
                        </m:r>
                      </m:sub>
                    </m:sSub>
                  </m:den>
                </m:f>
              </m:oMath>
            </m:oMathPara>
          </w:p>
          <w:p w:rsidR="003275D9" w:rsidRPr="003275D9" w:rsidRDefault="003275D9" w:rsidP="003275D9">
            <w:pPr>
              <w:widowControl w:val="0"/>
              <w:autoSpaceDE w:val="0"/>
              <w:autoSpaceDN w:val="0"/>
              <w:adjustRightInd w:val="0"/>
              <w:spacing w:before="240" w:line="256" w:lineRule="auto"/>
              <w:jc w:val="both"/>
              <w:rPr>
                <w:rFonts w:ascii="Times New Roman" w:eastAsia="Times New Roman" w:hAnsi="Times New Roman" w:cs="Times New Roman"/>
                <w:sz w:val="20"/>
                <w:szCs w:val="20"/>
                <w:lang w:eastAsia="ru-RU"/>
              </w:rPr>
            </w:pPr>
            <w:r w:rsidRPr="003275D9">
              <w:rPr>
                <w:rFonts w:ascii="Times New Roman" w:eastAsia="Times New Roman" w:hAnsi="Times New Roman" w:cs="Times New Roman"/>
                <w:sz w:val="20"/>
                <w:szCs w:val="20"/>
                <w:lang w:eastAsia="ru-RU"/>
              </w:rPr>
              <w:t xml:space="preserve">10. Если при проведении процедуры подачи предложений о цене контракта подано ценовое предложение, предусматривающее снижение цены контракта ниже нуля, значение количества баллов по критерию оценки "цена контракта, сумма цен единиц </w:t>
            </w:r>
            <w:r w:rsidRPr="003275D9">
              <w:rPr>
                <w:rFonts w:ascii="Times New Roman" w:eastAsia="Times New Roman" w:hAnsi="Times New Roman" w:cs="Times New Roman"/>
                <w:sz w:val="20"/>
                <w:szCs w:val="20"/>
                <w:lang w:eastAsia="ru-RU"/>
              </w:rPr>
              <w:lastRenderedPageBreak/>
              <w:t>товара, работы, услуги" (</w:t>
            </w:r>
            <w:proofErr w:type="spellStart"/>
            <w:r w:rsidRPr="003275D9">
              <w:rPr>
                <w:rFonts w:ascii="Times New Roman" w:eastAsia="Times New Roman" w:hAnsi="Times New Roman" w:cs="Times New Roman"/>
                <w:sz w:val="20"/>
                <w:szCs w:val="20"/>
                <w:lang w:eastAsia="ru-RU"/>
              </w:rPr>
              <w:t>БЦ</w:t>
            </w:r>
            <w:proofErr w:type="gramStart"/>
            <w:r w:rsidRPr="003275D9">
              <w:rPr>
                <w:rFonts w:ascii="Times New Roman" w:eastAsia="Times New Roman" w:hAnsi="Times New Roman" w:cs="Times New Roman"/>
                <w:sz w:val="20"/>
                <w:szCs w:val="20"/>
                <w:vertAlign w:val="subscript"/>
                <w:lang w:eastAsia="ru-RU"/>
              </w:rPr>
              <w:t>i</w:t>
            </w:r>
            <w:proofErr w:type="spellEnd"/>
            <w:proofErr w:type="gramEnd"/>
            <w:r w:rsidRPr="003275D9">
              <w:rPr>
                <w:rFonts w:ascii="Times New Roman" w:eastAsia="Times New Roman" w:hAnsi="Times New Roman" w:cs="Times New Roman"/>
                <w:sz w:val="20"/>
                <w:szCs w:val="20"/>
                <w:lang w:eastAsia="ru-RU"/>
              </w:rPr>
              <w:t>) определяется в следующем порядке:</w:t>
            </w:r>
            <w:bookmarkStart w:id="3" w:name="Par88"/>
            <w:bookmarkEnd w:id="3"/>
          </w:p>
          <w:p w:rsidR="00AA3593" w:rsidRDefault="003275D9" w:rsidP="003275D9">
            <w:pPr>
              <w:widowControl w:val="0"/>
              <w:autoSpaceDE w:val="0"/>
              <w:autoSpaceDN w:val="0"/>
              <w:adjustRightInd w:val="0"/>
              <w:spacing w:before="240"/>
              <w:jc w:val="both"/>
              <w:rPr>
                <w:rFonts w:ascii="Times New Roman" w:eastAsia="Times New Roman" w:hAnsi="Times New Roman" w:cs="Times New Roman"/>
                <w:sz w:val="20"/>
                <w:szCs w:val="20"/>
                <w:lang w:eastAsia="ru-RU"/>
              </w:rPr>
            </w:pPr>
            <w:r w:rsidRPr="003275D9">
              <w:rPr>
                <w:rFonts w:ascii="Times New Roman" w:eastAsia="Times New Roman" w:hAnsi="Times New Roman" w:cs="Times New Roman"/>
                <w:sz w:val="20"/>
                <w:szCs w:val="20"/>
                <w:lang w:eastAsia="ru-RU"/>
              </w:rPr>
              <w:t>а) для подлежащей оценке заявки участника закупки, ценовое предложение которого не предусматривает снижение цены контракта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3275D9">
              <w:rPr>
                <w:rFonts w:ascii="Times New Roman" w:eastAsia="Times New Roman" w:hAnsi="Times New Roman" w:cs="Times New Roman"/>
                <w:sz w:val="20"/>
                <w:szCs w:val="20"/>
                <w:lang w:eastAsia="ru-RU"/>
              </w:rPr>
              <w:t>БЦ</w:t>
            </w:r>
            <w:proofErr w:type="gramStart"/>
            <w:r w:rsidRPr="003275D9">
              <w:rPr>
                <w:rFonts w:ascii="Times New Roman" w:eastAsia="Times New Roman" w:hAnsi="Times New Roman" w:cs="Times New Roman"/>
                <w:sz w:val="20"/>
                <w:szCs w:val="20"/>
                <w:vertAlign w:val="subscript"/>
                <w:lang w:eastAsia="ru-RU"/>
              </w:rPr>
              <w:t>i</w:t>
            </w:r>
            <w:proofErr w:type="spellEnd"/>
            <w:proofErr w:type="gramEnd"/>
            <w:r w:rsidRPr="003275D9">
              <w:rPr>
                <w:rFonts w:ascii="Times New Roman" w:eastAsia="Times New Roman" w:hAnsi="Times New Roman" w:cs="Times New Roman"/>
                <w:sz w:val="20"/>
                <w:szCs w:val="20"/>
                <w:lang w:eastAsia="ru-RU"/>
              </w:rPr>
              <w:t>) определяется по формуле</w:t>
            </w:r>
            <w:r>
              <w:rPr>
                <w:rFonts w:ascii="Times New Roman" w:eastAsia="Times New Roman" w:hAnsi="Times New Roman" w:cs="Times New Roman"/>
                <w:sz w:val="20"/>
                <w:szCs w:val="20"/>
                <w:lang w:eastAsia="ru-RU"/>
              </w:rPr>
              <w:t>:</w:t>
            </w:r>
          </w:p>
          <w:p w:rsidR="003275D9" w:rsidRPr="003275D9" w:rsidRDefault="00A673AA" w:rsidP="003275D9">
            <w:pPr>
              <w:widowControl w:val="0"/>
              <w:autoSpaceDE w:val="0"/>
              <w:autoSpaceDN w:val="0"/>
              <w:adjustRightInd w:val="0"/>
              <w:spacing w:line="256" w:lineRule="auto"/>
              <w:jc w:val="center"/>
              <w:rPr>
                <w:rFonts w:ascii="Times New Roman" w:eastAsia="Times New Roman" w:hAnsi="Times New Roman" w:cs="Times New Roman"/>
                <w:sz w:val="20"/>
                <w:szCs w:val="20"/>
                <w:lang w:eastAsia="ru-RU"/>
              </w:rPr>
            </w:pPr>
            <m:oMathPara>
              <m:oMath>
                <m:sSub>
                  <m:sSubPr>
                    <m:ctrlPr>
                      <w:rPr>
                        <w:rFonts w:ascii="Cambria Math" w:eastAsia="Times New Roman" w:hAnsi="Cambria Math" w:cs="Times New Roman"/>
                        <w:i/>
                      </w:rPr>
                    </m:ctrlPr>
                  </m:sSubPr>
                  <m:e>
                    <m:r>
                      <w:rPr>
                        <w:rFonts w:ascii="Cambria Math" w:eastAsia="Times New Roman" w:hAnsi="Cambria Math" w:cs="Times New Roman"/>
                        <w:sz w:val="20"/>
                        <w:szCs w:val="20"/>
                        <w:lang w:eastAsia="ru-RU"/>
                      </w:rPr>
                      <m:t>БЦ</m:t>
                    </m:r>
                  </m:e>
                  <m:sub>
                    <m:r>
                      <w:rPr>
                        <w:rFonts w:ascii="Cambria Math" w:eastAsia="Times New Roman" w:hAnsi="Cambria Math" w:cs="Times New Roman"/>
                        <w:sz w:val="20"/>
                        <w:szCs w:val="20"/>
                        <w:lang w:val="en-US" w:eastAsia="ru-RU"/>
                      </w:rPr>
                      <m:t xml:space="preserve">i </m:t>
                    </m:r>
                  </m:sub>
                </m:sSub>
                <m:r>
                  <w:rPr>
                    <w:rFonts w:ascii="Cambria Math" w:eastAsia="Times New Roman" w:hAnsi="Cambria Math" w:cs="Times New Roman"/>
                    <w:sz w:val="20"/>
                    <w:szCs w:val="20"/>
                    <w:lang w:eastAsia="ru-RU"/>
                  </w:rPr>
                  <m:t>=100-</m:t>
                </m:r>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sz w:val="20"/>
                                <w:szCs w:val="20"/>
                                <w:lang w:eastAsia="ru-RU"/>
                              </w:rPr>
                              <m:t>Ц</m:t>
                            </m:r>
                          </m:e>
                          <m:sub>
                            <m:r>
                              <w:rPr>
                                <w:rFonts w:ascii="Cambria Math" w:eastAsia="Times New Roman" w:hAnsi="Cambria Math" w:cs="Times New Roman"/>
                                <w:sz w:val="20"/>
                                <w:szCs w:val="20"/>
                                <w:lang w:val="en-US" w:eastAsia="ru-RU"/>
                              </w:rPr>
                              <m:t>i</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rPr>
                            </m:ctrlPr>
                          </m:sSubPr>
                          <m:e>
                            <m:r>
                              <w:rPr>
                                <w:rFonts w:ascii="Cambria Math" w:eastAsia="Times New Roman" w:hAnsi="Cambria Math" w:cs="Times New Roman"/>
                                <w:sz w:val="20"/>
                                <w:szCs w:val="20"/>
                                <w:lang w:eastAsia="ru-RU"/>
                              </w:rPr>
                              <m:t>Ц</m:t>
                            </m:r>
                          </m:e>
                          <m:sub>
                            <m:r>
                              <w:rPr>
                                <w:rFonts w:ascii="Cambria Math" w:eastAsia="Times New Roman" w:hAnsi="Cambria Math" w:cs="Times New Roman"/>
                                <w:sz w:val="20"/>
                                <w:szCs w:val="20"/>
                                <w:lang w:eastAsia="ru-RU"/>
                              </w:rPr>
                              <m:t>л</m:t>
                            </m:r>
                          </m:sub>
                        </m:sSub>
                      </m:num>
                      <m:den>
                        <m:sSub>
                          <m:sSubPr>
                            <m:ctrlPr>
                              <w:rPr>
                                <w:rFonts w:ascii="Cambria Math" w:eastAsia="Times New Roman" w:hAnsi="Cambria Math" w:cs="Times New Roman"/>
                                <w:i/>
                              </w:rPr>
                            </m:ctrlPr>
                          </m:sSubPr>
                          <m:e>
                            <m:r>
                              <w:rPr>
                                <w:rFonts w:ascii="Cambria Math" w:eastAsia="Times New Roman" w:hAnsi="Cambria Math" w:cs="Times New Roman"/>
                                <w:sz w:val="20"/>
                                <w:szCs w:val="20"/>
                                <w:lang w:eastAsia="ru-RU"/>
                              </w:rPr>
                              <m:t>Ц</m:t>
                            </m:r>
                          </m:e>
                          <m:sub>
                            <m:r>
                              <w:rPr>
                                <w:rFonts w:ascii="Cambria Math" w:eastAsia="Times New Roman" w:hAnsi="Cambria Math" w:cs="Times New Roman"/>
                                <w:sz w:val="20"/>
                                <w:szCs w:val="20"/>
                                <w:lang w:val="en-US" w:eastAsia="ru-RU"/>
                              </w:rPr>
                              <m:t>нач</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i/>
                              </w:rPr>
                            </m:ctrlPr>
                          </m:sSubPr>
                          <m:e>
                            <m:r>
                              <w:rPr>
                                <w:rFonts w:ascii="Cambria Math" w:eastAsia="Times New Roman" w:hAnsi="Cambria Math" w:cs="Times New Roman"/>
                                <w:sz w:val="20"/>
                                <w:szCs w:val="20"/>
                                <w:lang w:eastAsia="ru-RU"/>
                              </w:rPr>
                              <m:t>Ц</m:t>
                            </m:r>
                          </m:e>
                          <m:sub>
                            <m:r>
                              <w:rPr>
                                <w:rFonts w:ascii="Cambria Math" w:eastAsia="Times New Roman" w:hAnsi="Cambria Math" w:cs="Times New Roman"/>
                                <w:sz w:val="20"/>
                                <w:szCs w:val="20"/>
                                <w:lang w:eastAsia="ru-RU"/>
                              </w:rPr>
                              <m:t>л</m:t>
                            </m:r>
                          </m:sub>
                        </m:sSub>
                      </m:den>
                    </m:f>
                  </m:e>
                </m:d>
                <m:r>
                  <w:rPr>
                    <w:rFonts w:ascii="Cambria Math" w:eastAsia="Times New Roman" w:hAnsi="Cambria Math" w:cs="Times New Roman"/>
                    <w:sz w:val="20"/>
                    <w:szCs w:val="20"/>
                    <w:lang w:eastAsia="ru-RU"/>
                  </w:rPr>
                  <m:t>*100</m:t>
                </m:r>
              </m:oMath>
            </m:oMathPara>
          </w:p>
          <w:p w:rsidR="003275D9" w:rsidRPr="003275D9" w:rsidRDefault="003275D9" w:rsidP="003275D9">
            <w:pPr>
              <w:widowControl w:val="0"/>
              <w:autoSpaceDE w:val="0"/>
              <w:autoSpaceDN w:val="0"/>
              <w:adjustRightInd w:val="0"/>
              <w:spacing w:before="240" w:line="256" w:lineRule="auto"/>
              <w:jc w:val="both"/>
              <w:rPr>
                <w:rFonts w:ascii="Times New Roman" w:eastAsia="Times New Roman" w:hAnsi="Times New Roman" w:cs="Times New Roman"/>
                <w:sz w:val="20"/>
                <w:szCs w:val="20"/>
                <w:lang w:eastAsia="ru-RU"/>
              </w:rPr>
            </w:pPr>
            <w:r w:rsidRPr="003275D9">
              <w:rPr>
                <w:rFonts w:ascii="Times New Roman" w:eastAsia="Times New Roman" w:hAnsi="Times New Roman" w:cs="Times New Roman"/>
                <w:sz w:val="20"/>
                <w:szCs w:val="20"/>
                <w:lang w:eastAsia="ru-RU"/>
              </w:rPr>
              <w:t>б) для подлежащей оценке заявки участника закупки, ценовое предложение которого предусматривает снижение цены контракта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3275D9">
              <w:rPr>
                <w:rFonts w:ascii="Times New Roman" w:eastAsia="Times New Roman" w:hAnsi="Times New Roman" w:cs="Times New Roman"/>
                <w:sz w:val="20"/>
                <w:szCs w:val="20"/>
                <w:lang w:eastAsia="ru-RU"/>
              </w:rPr>
              <w:t>БЦ</w:t>
            </w:r>
            <w:proofErr w:type="gramStart"/>
            <w:r w:rsidRPr="003275D9">
              <w:rPr>
                <w:rFonts w:ascii="Times New Roman" w:eastAsia="Times New Roman" w:hAnsi="Times New Roman" w:cs="Times New Roman"/>
                <w:sz w:val="20"/>
                <w:szCs w:val="20"/>
                <w:vertAlign w:val="subscript"/>
                <w:lang w:eastAsia="ru-RU"/>
              </w:rPr>
              <w:t>i</w:t>
            </w:r>
            <w:proofErr w:type="spellEnd"/>
            <w:proofErr w:type="gramEnd"/>
            <w:r w:rsidRPr="003275D9">
              <w:rPr>
                <w:rFonts w:ascii="Times New Roman" w:eastAsia="Times New Roman" w:hAnsi="Times New Roman" w:cs="Times New Roman"/>
                <w:sz w:val="20"/>
                <w:szCs w:val="20"/>
                <w:lang w:eastAsia="ru-RU"/>
              </w:rPr>
              <w:t>) определяется по формуле:</w:t>
            </w:r>
          </w:p>
          <w:p w:rsidR="003275D9" w:rsidRPr="003275D9" w:rsidRDefault="003275D9" w:rsidP="003275D9">
            <w:pPr>
              <w:widowControl w:val="0"/>
              <w:autoSpaceDE w:val="0"/>
              <w:autoSpaceDN w:val="0"/>
              <w:adjustRightInd w:val="0"/>
              <w:spacing w:line="256" w:lineRule="auto"/>
              <w:jc w:val="center"/>
              <w:rPr>
                <w:rFonts w:ascii="Times New Roman" w:eastAsia="Times New Roman" w:hAnsi="Times New Roman" w:cs="Times New Roman"/>
                <w:sz w:val="20"/>
                <w:szCs w:val="20"/>
                <w:lang w:eastAsia="ru-RU"/>
              </w:rPr>
            </w:pPr>
            <w:r w:rsidRPr="003275D9">
              <w:rPr>
                <w:rFonts w:ascii="Times New Roman" w:eastAsia="Times New Roman" w:hAnsi="Times New Roman" w:cs="Times New Roman"/>
                <w:noProof/>
                <w:position w:val="-33"/>
                <w:sz w:val="20"/>
                <w:szCs w:val="20"/>
                <w:lang w:eastAsia="ru-RU"/>
              </w:rPr>
              <w:drawing>
                <wp:inline distT="0" distB="0" distL="0" distR="0" wp14:anchorId="16FAEA19" wp14:editId="32F375FC">
                  <wp:extent cx="1584325" cy="414655"/>
                  <wp:effectExtent l="0" t="0" r="0" b="4445"/>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325" cy="414655"/>
                          </a:xfrm>
                          <a:prstGeom prst="rect">
                            <a:avLst/>
                          </a:prstGeom>
                          <a:noFill/>
                          <a:ln>
                            <a:noFill/>
                          </a:ln>
                        </pic:spPr>
                      </pic:pic>
                    </a:graphicData>
                  </a:graphic>
                </wp:inline>
              </w:drawing>
            </w:r>
          </w:p>
          <w:p w:rsidR="003275D9" w:rsidRPr="003275D9" w:rsidRDefault="003275D9" w:rsidP="003275D9">
            <w:pPr>
              <w:spacing w:line="256" w:lineRule="auto"/>
              <w:jc w:val="both"/>
              <w:rPr>
                <w:rFonts w:ascii="Times New Roman" w:eastAsia="Calibri" w:hAnsi="Times New Roman" w:cs="Times New Roman"/>
                <w:sz w:val="20"/>
                <w:szCs w:val="20"/>
              </w:rPr>
            </w:pPr>
            <w:r w:rsidRPr="003275D9">
              <w:rPr>
                <w:rFonts w:ascii="Times New Roman" w:eastAsia="Times New Roman" w:hAnsi="Times New Roman" w:cs="Times New Roman"/>
                <w:sz w:val="20"/>
                <w:szCs w:val="20"/>
              </w:rPr>
              <w:t>Оценка заявок по</w:t>
            </w:r>
            <w:r w:rsidRPr="003275D9">
              <w:rPr>
                <w:rFonts w:ascii="Times New Roman" w:eastAsia="Calibri" w:hAnsi="Times New Roman" w:cs="Times New Roman"/>
                <w:sz w:val="20"/>
                <w:szCs w:val="20"/>
              </w:rPr>
              <w:t xml:space="preserve"> критерию оценки «Цена контракта, сумма цен единиц товара, работы, услуги» осуществляется в соответствии со следующими требованиями:</w:t>
            </w:r>
          </w:p>
          <w:p w:rsidR="003275D9" w:rsidRPr="003275D9" w:rsidRDefault="003275D9" w:rsidP="003275D9">
            <w:pPr>
              <w:spacing w:line="256" w:lineRule="auto"/>
              <w:jc w:val="both"/>
              <w:rPr>
                <w:rFonts w:ascii="Times New Roman" w:eastAsia="Calibri" w:hAnsi="Times New Roman" w:cs="Times New Roman"/>
                <w:sz w:val="20"/>
                <w:szCs w:val="20"/>
              </w:rPr>
            </w:pPr>
            <w:r w:rsidRPr="003275D9">
              <w:rPr>
                <w:rFonts w:ascii="Times New Roman" w:eastAsia="Calibri" w:hAnsi="Times New Roman" w:cs="Times New Roman"/>
                <w:sz w:val="20"/>
                <w:szCs w:val="20"/>
              </w:rPr>
              <w:t xml:space="preserve">а) заявкам, содержащим наилучшее ценовое предложение, а также предложение, равное такому </w:t>
            </w:r>
            <w:r w:rsidRPr="003275D9">
              <w:rPr>
                <w:rFonts w:ascii="Times New Roman" w:eastAsia="Calibri" w:hAnsi="Times New Roman" w:cs="Times New Roman"/>
                <w:sz w:val="20"/>
                <w:szCs w:val="20"/>
              </w:rPr>
              <w:lastRenderedPageBreak/>
              <w:t>наилучшему ценовому предложению, присваивается 100 баллов;</w:t>
            </w:r>
          </w:p>
          <w:p w:rsidR="003275D9" w:rsidRPr="003275D9" w:rsidRDefault="003275D9" w:rsidP="003275D9">
            <w:pPr>
              <w:spacing w:line="256" w:lineRule="auto"/>
              <w:jc w:val="both"/>
              <w:rPr>
                <w:rFonts w:ascii="Times New Roman" w:eastAsia="Times New Roman" w:hAnsi="Times New Roman" w:cs="Times New Roman"/>
                <w:sz w:val="20"/>
                <w:szCs w:val="20"/>
              </w:rPr>
            </w:pPr>
            <w:r w:rsidRPr="003275D9">
              <w:rPr>
                <w:rFonts w:ascii="Times New Roman" w:eastAsia="Calibri" w:hAnsi="Times New Roman" w:cs="Times New Roman"/>
                <w:sz w:val="20"/>
                <w:szCs w:val="20"/>
              </w:rPr>
              <w:t xml:space="preserve">б) значение </w:t>
            </w:r>
            <m:oMath>
              <m:sSub>
                <m:sSubPr>
                  <m:ctrlPr>
                    <w:rPr>
                      <w:rFonts w:ascii="Cambria Math" w:eastAsia="Calibri" w:hAnsi="Cambria Math" w:cs="Times New Roman"/>
                      <w:i/>
                    </w:rPr>
                  </m:ctrlPr>
                </m:sSubPr>
                <m:e>
                  <m:r>
                    <w:rPr>
                      <w:rFonts w:ascii="Cambria Math" w:eastAsia="Calibri" w:hAnsi="Cambria Math" w:cs="Times New Roman"/>
                      <w:sz w:val="20"/>
                      <w:szCs w:val="20"/>
                    </w:rPr>
                    <m:t>Ц</m:t>
                  </m:r>
                </m:e>
                <m:sub>
                  <m:r>
                    <w:rPr>
                      <w:rFonts w:ascii="Cambria Math" w:eastAsia="Calibri" w:hAnsi="Cambria Math" w:cs="Times New Roman"/>
                      <w:sz w:val="20"/>
                      <w:szCs w:val="20"/>
                    </w:rPr>
                    <m:t>л</m:t>
                  </m:r>
                </m:sub>
              </m:sSub>
            </m:oMath>
            <w:r w:rsidRPr="003275D9">
              <w:rPr>
                <w:rFonts w:ascii="Times New Roman" w:eastAsia="Times New Roman" w:hAnsi="Times New Roman" w:cs="Times New Roman"/>
                <w:sz w:val="20"/>
                <w:szCs w:val="20"/>
              </w:rPr>
              <w:t xml:space="preserve"> при применении формулы, предусмотренной подпунктом «а» пункта 10 настоящего Положения, и значения </w:t>
            </w:r>
            <m:oMath>
              <m:sSub>
                <m:sSubPr>
                  <m:ctrlPr>
                    <w:rPr>
                      <w:rFonts w:ascii="Cambria Math" w:eastAsia="Calibri" w:hAnsi="Cambria Math" w:cs="Times New Roman"/>
                      <w:i/>
                    </w:rPr>
                  </m:ctrlPr>
                </m:sSubPr>
                <m:e>
                  <m:r>
                    <w:rPr>
                      <w:rFonts w:ascii="Cambria Math" w:eastAsia="Calibri" w:hAnsi="Cambria Math" w:cs="Times New Roman"/>
                      <w:sz w:val="20"/>
                      <w:szCs w:val="20"/>
                    </w:rPr>
                    <m:t>Ц</m:t>
                  </m:r>
                </m:e>
                <m:sub>
                  <m:r>
                    <w:rPr>
                      <w:rFonts w:ascii="Cambria Math" w:eastAsia="Calibri" w:hAnsi="Cambria Math" w:cs="Times New Roman"/>
                      <w:sz w:val="20"/>
                      <w:szCs w:val="20"/>
                    </w:rPr>
                    <m:t>л</m:t>
                  </m:r>
                </m:sub>
              </m:sSub>
            </m:oMath>
            <w:r w:rsidRPr="003275D9">
              <w:rPr>
                <w:rFonts w:ascii="Times New Roman" w:eastAsia="Times New Roman" w:hAnsi="Times New Roman" w:cs="Times New Roman"/>
                <w:sz w:val="20"/>
                <w:szCs w:val="20"/>
              </w:rPr>
              <w:t xml:space="preserve"> и </w:t>
            </w:r>
            <m:oMath>
              <m:sSub>
                <m:sSubPr>
                  <m:ctrlPr>
                    <w:rPr>
                      <w:rFonts w:ascii="Cambria Math" w:eastAsia="Calibri" w:hAnsi="Cambria Math" w:cs="Times New Roman"/>
                      <w:i/>
                    </w:rPr>
                  </m:ctrlPr>
                </m:sSubPr>
                <m:e>
                  <m:r>
                    <w:rPr>
                      <w:rFonts w:ascii="Cambria Math" w:eastAsia="Calibri" w:hAnsi="Cambria Math" w:cs="Times New Roman"/>
                      <w:sz w:val="20"/>
                      <w:szCs w:val="20"/>
                    </w:rPr>
                    <m:t>Ц</m:t>
                  </m:r>
                </m:e>
                <m:sub>
                  <m:r>
                    <w:rPr>
                      <w:rFonts w:ascii="Cambria Math" w:eastAsia="Calibri" w:hAnsi="Cambria Math" w:cs="Times New Roman"/>
                      <w:sz w:val="20"/>
                      <w:szCs w:val="20"/>
                      <w:lang w:val="en-US"/>
                    </w:rPr>
                    <m:t>i</m:t>
                  </m:r>
                </m:sub>
              </m:sSub>
            </m:oMath>
            <w:r w:rsidRPr="003275D9">
              <w:rPr>
                <w:rFonts w:ascii="Times New Roman" w:eastAsia="Times New Roman" w:hAnsi="Times New Roman" w:cs="Times New Roman"/>
                <w:sz w:val="20"/>
                <w:szCs w:val="20"/>
              </w:rPr>
              <w:t xml:space="preserve"> при применении формулы, предусмотренной подпунктом «б» пункта 10 настоящего Положения, указывается без знака «минус»;</w:t>
            </w:r>
          </w:p>
          <w:p w:rsidR="00AA3593" w:rsidRDefault="003275D9" w:rsidP="003275D9">
            <w:pPr>
              <w:jc w:val="both"/>
              <w:rPr>
                <w:rFonts w:ascii="Times New Roman" w:eastAsia="Calibri" w:hAnsi="Times New Roman" w:cs="Times New Roman"/>
                <w:sz w:val="20"/>
                <w:szCs w:val="20"/>
              </w:rPr>
            </w:pPr>
            <w:r w:rsidRPr="003275D9">
              <w:rPr>
                <w:rFonts w:ascii="Times New Roman" w:eastAsia="Times New Roman" w:hAnsi="Times New Roman" w:cs="Times New Roman"/>
                <w:sz w:val="20"/>
                <w:szCs w:val="20"/>
              </w:rPr>
              <w:t xml:space="preserve">в) применение показателей оценки по критерию оценки </w:t>
            </w:r>
            <w:r w:rsidRPr="003275D9">
              <w:rPr>
                <w:rFonts w:ascii="Times New Roman" w:eastAsia="Calibri" w:hAnsi="Times New Roman" w:cs="Times New Roman"/>
                <w:sz w:val="20"/>
                <w:szCs w:val="20"/>
              </w:rPr>
              <w:t>«Цена контракта, сумма цен единиц товара, работы, услуги» не допускается</w:t>
            </w:r>
            <w:r>
              <w:rPr>
                <w:rFonts w:ascii="Times New Roman" w:eastAsia="Calibri" w:hAnsi="Times New Roman" w:cs="Times New Roman"/>
                <w:sz w:val="20"/>
                <w:szCs w:val="20"/>
              </w:rPr>
              <w:t>.</w:t>
            </w:r>
          </w:p>
          <w:p w:rsidR="000645DF" w:rsidRPr="00610CAE" w:rsidRDefault="000645DF" w:rsidP="003275D9">
            <w:pPr>
              <w:jc w:val="both"/>
              <w:rPr>
                <w:rFonts w:ascii="Times New Roman" w:eastAsiaTheme="minorEastAsia" w:hAnsi="Times New Roman" w:cs="Times New Roman"/>
                <w:sz w:val="20"/>
                <w:szCs w:val="20"/>
                <w:lang w:eastAsia="ru-RU"/>
              </w:rPr>
            </w:pPr>
          </w:p>
        </w:tc>
      </w:tr>
      <w:tr w:rsidR="002556F0" w:rsidRPr="00610CAE" w:rsidTr="00164F56">
        <w:trPr>
          <w:jc w:val="center"/>
        </w:trPr>
        <w:tc>
          <w:tcPr>
            <w:tcW w:w="366" w:type="dxa"/>
            <w:vMerge w:val="restart"/>
          </w:tcPr>
          <w:p w:rsidR="002556F0" w:rsidRPr="00610CAE" w:rsidRDefault="002556F0" w:rsidP="00D27DA3">
            <w:pPr>
              <w:jc w:val="center"/>
              <w:rPr>
                <w:rFonts w:ascii="Times New Roman" w:hAnsi="Times New Roman" w:cs="Times New Roman"/>
                <w:sz w:val="20"/>
                <w:szCs w:val="20"/>
              </w:rPr>
            </w:pPr>
            <w:r w:rsidRPr="00610CAE">
              <w:rPr>
                <w:rFonts w:ascii="Times New Roman" w:hAnsi="Times New Roman" w:cs="Times New Roman"/>
                <w:sz w:val="20"/>
                <w:szCs w:val="20"/>
              </w:rPr>
              <w:lastRenderedPageBreak/>
              <w:t>2.</w:t>
            </w:r>
          </w:p>
        </w:tc>
        <w:tc>
          <w:tcPr>
            <w:tcW w:w="1690" w:type="dxa"/>
            <w:vMerge w:val="restart"/>
          </w:tcPr>
          <w:p w:rsidR="002556F0" w:rsidRDefault="002556F0" w:rsidP="00321F13">
            <w:pPr>
              <w:jc w:val="center"/>
              <w:rPr>
                <w:rFonts w:ascii="Times New Roman" w:hAnsi="Times New Roman" w:cs="Times New Roman"/>
                <w:sz w:val="20"/>
                <w:szCs w:val="20"/>
              </w:rPr>
            </w:pPr>
            <w:r>
              <w:rPr>
                <w:rFonts w:ascii="Times New Roman" w:hAnsi="Times New Roman" w:cs="Times New Roman"/>
                <w:sz w:val="20"/>
                <w:szCs w:val="20"/>
              </w:rPr>
              <w:t>Х</w:t>
            </w:r>
            <w:r w:rsidRPr="00321F13">
              <w:rPr>
                <w:rFonts w:ascii="Times New Roman" w:hAnsi="Times New Roman" w:cs="Times New Roman"/>
                <w:sz w:val="20"/>
                <w:szCs w:val="20"/>
              </w:rPr>
              <w:t>арактеристики объекта закупки</w:t>
            </w:r>
          </w:p>
          <w:p w:rsidR="002556F0" w:rsidRPr="00610CAE" w:rsidRDefault="002556F0" w:rsidP="00D27DA3">
            <w:pPr>
              <w:jc w:val="center"/>
              <w:rPr>
                <w:rFonts w:ascii="Times New Roman" w:hAnsi="Times New Roman" w:cs="Times New Roman"/>
                <w:sz w:val="20"/>
                <w:szCs w:val="20"/>
              </w:rPr>
            </w:pPr>
          </w:p>
        </w:tc>
        <w:tc>
          <w:tcPr>
            <w:tcW w:w="1272" w:type="dxa"/>
            <w:vMerge w:val="restart"/>
          </w:tcPr>
          <w:p w:rsidR="002556F0" w:rsidRDefault="002556F0" w:rsidP="00D27DA3">
            <w:pPr>
              <w:jc w:val="center"/>
              <w:rPr>
                <w:rFonts w:ascii="Times New Roman" w:hAnsi="Times New Roman" w:cs="Times New Roman"/>
                <w:sz w:val="20"/>
                <w:szCs w:val="20"/>
              </w:rPr>
            </w:pPr>
            <w:r>
              <w:rPr>
                <w:rFonts w:ascii="Times New Roman" w:hAnsi="Times New Roman" w:cs="Times New Roman"/>
                <w:sz w:val="20"/>
                <w:szCs w:val="20"/>
              </w:rPr>
              <w:t>4</w:t>
            </w:r>
            <w:r w:rsidRPr="00610CAE">
              <w:rPr>
                <w:rFonts w:ascii="Times New Roman" w:hAnsi="Times New Roman" w:cs="Times New Roman"/>
                <w:sz w:val="20"/>
                <w:szCs w:val="20"/>
              </w:rPr>
              <w:t>0</w:t>
            </w:r>
          </w:p>
          <w:p w:rsidR="002556F0" w:rsidRPr="00610CAE" w:rsidRDefault="002556F0" w:rsidP="00D27DA3">
            <w:pPr>
              <w:jc w:val="center"/>
              <w:rPr>
                <w:rFonts w:ascii="Times New Roman" w:hAnsi="Times New Roman" w:cs="Times New Roman"/>
                <w:sz w:val="20"/>
                <w:szCs w:val="20"/>
              </w:rPr>
            </w:pPr>
          </w:p>
        </w:tc>
        <w:tc>
          <w:tcPr>
            <w:tcW w:w="2025" w:type="dxa"/>
            <w:vMerge w:val="restart"/>
          </w:tcPr>
          <w:p w:rsidR="002556F0" w:rsidRDefault="002556F0" w:rsidP="00490838">
            <w:pPr>
              <w:spacing w:after="0"/>
              <w:jc w:val="center"/>
              <w:rPr>
                <w:rFonts w:ascii="Times New Roman" w:hAnsi="Times New Roman" w:cs="Times New Roman"/>
                <w:sz w:val="20"/>
                <w:szCs w:val="20"/>
              </w:rPr>
            </w:pPr>
            <w:r>
              <w:rPr>
                <w:rFonts w:ascii="Times New Roman" w:hAnsi="Times New Roman" w:cs="Times New Roman"/>
                <w:sz w:val="20"/>
                <w:szCs w:val="20"/>
              </w:rPr>
              <w:t>К</w:t>
            </w:r>
            <w:r w:rsidRPr="00490838">
              <w:rPr>
                <w:rFonts w:ascii="Times New Roman" w:hAnsi="Times New Roman" w:cs="Times New Roman"/>
                <w:sz w:val="20"/>
                <w:szCs w:val="20"/>
              </w:rPr>
              <w:t>ачественные характеристики объекта закупки</w:t>
            </w:r>
            <w:r>
              <w:rPr>
                <w:rFonts w:ascii="Times New Roman" w:hAnsi="Times New Roman" w:cs="Times New Roman"/>
                <w:sz w:val="20"/>
                <w:szCs w:val="20"/>
              </w:rPr>
              <w:t>;</w:t>
            </w:r>
          </w:p>
          <w:p w:rsidR="002556F0" w:rsidRDefault="002556F0" w:rsidP="00490838">
            <w:pPr>
              <w:spacing w:after="0"/>
              <w:jc w:val="center"/>
              <w:rPr>
                <w:rFonts w:ascii="Times New Roman" w:hAnsi="Times New Roman" w:cs="Times New Roman"/>
                <w:sz w:val="20"/>
                <w:szCs w:val="20"/>
              </w:rPr>
            </w:pPr>
            <w:r>
              <w:rPr>
                <w:rFonts w:ascii="Times New Roman" w:hAnsi="Times New Roman" w:cs="Times New Roman"/>
                <w:sz w:val="20"/>
                <w:szCs w:val="20"/>
              </w:rPr>
              <w:t>Ф</w:t>
            </w:r>
            <w:r w:rsidRPr="00490838">
              <w:rPr>
                <w:rFonts w:ascii="Times New Roman" w:hAnsi="Times New Roman" w:cs="Times New Roman"/>
                <w:sz w:val="20"/>
                <w:szCs w:val="20"/>
              </w:rPr>
              <w:t>ункциональные характеристики объекта закупки</w:t>
            </w:r>
          </w:p>
          <w:p w:rsidR="002556F0" w:rsidRPr="00610CAE" w:rsidRDefault="002556F0" w:rsidP="00D27DA3">
            <w:pPr>
              <w:jc w:val="center"/>
              <w:rPr>
                <w:rFonts w:ascii="Times New Roman" w:hAnsi="Times New Roman" w:cs="Times New Roman"/>
                <w:sz w:val="20"/>
                <w:szCs w:val="20"/>
              </w:rPr>
            </w:pPr>
          </w:p>
        </w:tc>
        <w:tc>
          <w:tcPr>
            <w:tcW w:w="1937" w:type="dxa"/>
            <w:vMerge w:val="restart"/>
          </w:tcPr>
          <w:p w:rsidR="002556F0" w:rsidRDefault="002556F0" w:rsidP="00D27DA3">
            <w:pPr>
              <w:jc w:val="center"/>
              <w:rPr>
                <w:rFonts w:ascii="Times New Roman" w:hAnsi="Times New Roman" w:cs="Times New Roman"/>
                <w:sz w:val="20"/>
                <w:szCs w:val="20"/>
              </w:rPr>
            </w:pPr>
            <w:r w:rsidRPr="00610CAE">
              <w:rPr>
                <w:rFonts w:ascii="Times New Roman" w:hAnsi="Times New Roman" w:cs="Times New Roman"/>
                <w:sz w:val="20"/>
                <w:szCs w:val="20"/>
              </w:rPr>
              <w:t>100</w:t>
            </w:r>
          </w:p>
          <w:p w:rsidR="002556F0" w:rsidRPr="00610CAE" w:rsidRDefault="002556F0" w:rsidP="00D27DA3">
            <w:pPr>
              <w:jc w:val="center"/>
              <w:rPr>
                <w:rFonts w:ascii="Times New Roman" w:hAnsi="Times New Roman" w:cs="Times New Roman"/>
                <w:sz w:val="20"/>
                <w:szCs w:val="20"/>
              </w:rPr>
            </w:pPr>
          </w:p>
        </w:tc>
        <w:tc>
          <w:tcPr>
            <w:tcW w:w="2246" w:type="dxa"/>
          </w:tcPr>
          <w:p w:rsidR="002556F0" w:rsidRDefault="002556F0" w:rsidP="00BD05FA">
            <w:pPr>
              <w:jc w:val="center"/>
              <w:rPr>
                <w:rFonts w:ascii="Times New Roman" w:hAnsi="Times New Roman" w:cs="Times New Roman"/>
                <w:sz w:val="20"/>
                <w:szCs w:val="20"/>
              </w:rPr>
            </w:pPr>
            <w:r>
              <w:rPr>
                <w:rFonts w:ascii="Times New Roman" w:hAnsi="Times New Roman" w:cs="Times New Roman"/>
                <w:sz w:val="20"/>
                <w:szCs w:val="20"/>
              </w:rPr>
              <w:t>Качество детализированного описания работ</w:t>
            </w:r>
          </w:p>
          <w:p w:rsidR="002556F0" w:rsidRPr="00487E8B" w:rsidRDefault="002556F0" w:rsidP="00BD05FA">
            <w:pPr>
              <w:jc w:val="center"/>
              <w:rPr>
                <w:rFonts w:ascii="Times New Roman" w:hAnsi="Times New Roman" w:cs="Times New Roman"/>
                <w:sz w:val="20"/>
                <w:szCs w:val="20"/>
                <w:lang w:val="en-US"/>
              </w:rPr>
            </w:pPr>
          </w:p>
        </w:tc>
        <w:tc>
          <w:tcPr>
            <w:tcW w:w="1629" w:type="dxa"/>
          </w:tcPr>
          <w:p w:rsidR="002556F0" w:rsidRDefault="002556F0" w:rsidP="00D27DA3">
            <w:pPr>
              <w:jc w:val="center"/>
              <w:rPr>
                <w:rFonts w:ascii="Times New Roman" w:hAnsi="Times New Roman" w:cs="Times New Roman"/>
                <w:sz w:val="20"/>
                <w:szCs w:val="20"/>
              </w:rPr>
            </w:pPr>
            <w:r>
              <w:rPr>
                <w:rFonts w:ascii="Times New Roman" w:hAnsi="Times New Roman" w:cs="Times New Roman"/>
                <w:sz w:val="20"/>
                <w:szCs w:val="20"/>
              </w:rPr>
              <w:t>7</w:t>
            </w:r>
            <w:r w:rsidRPr="00610CAE">
              <w:rPr>
                <w:rFonts w:ascii="Times New Roman" w:hAnsi="Times New Roman" w:cs="Times New Roman"/>
                <w:sz w:val="20"/>
                <w:szCs w:val="20"/>
              </w:rPr>
              <w:t>0</w:t>
            </w: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D27DA3">
            <w:pPr>
              <w:jc w:val="center"/>
              <w:rPr>
                <w:rFonts w:ascii="Times New Roman" w:hAnsi="Times New Roman" w:cs="Times New Roman"/>
                <w:sz w:val="20"/>
                <w:szCs w:val="20"/>
              </w:rPr>
            </w:pPr>
          </w:p>
          <w:p w:rsidR="002556F0" w:rsidRDefault="002556F0" w:rsidP="002556F0">
            <w:pPr>
              <w:rPr>
                <w:rFonts w:ascii="Times New Roman" w:hAnsi="Times New Roman" w:cs="Times New Roman"/>
                <w:sz w:val="20"/>
                <w:szCs w:val="20"/>
              </w:rPr>
            </w:pPr>
          </w:p>
          <w:p w:rsidR="002556F0" w:rsidRPr="00610CAE" w:rsidRDefault="002556F0" w:rsidP="00D27DA3">
            <w:pPr>
              <w:jc w:val="center"/>
              <w:rPr>
                <w:rFonts w:ascii="Times New Roman" w:hAnsi="Times New Roman" w:cs="Times New Roman"/>
                <w:sz w:val="20"/>
                <w:szCs w:val="20"/>
              </w:rPr>
            </w:pPr>
          </w:p>
        </w:tc>
        <w:tc>
          <w:tcPr>
            <w:tcW w:w="3621" w:type="dxa"/>
          </w:tcPr>
          <w:p w:rsidR="002556F0" w:rsidRPr="00610CAE" w:rsidRDefault="002556F0" w:rsidP="00CE2D9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lastRenderedPageBreak/>
              <w:t>Для оценки заявок (предложений) по данному критерию оценки используется 100–балльная шкала оценки.</w:t>
            </w:r>
          </w:p>
          <w:p w:rsidR="002556F0" w:rsidRPr="00610CAE" w:rsidRDefault="002556F0" w:rsidP="00CE2D9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Для оценки заявок (предложений) по критерию используются показатели. Сумма </w:t>
            </w:r>
            <w:proofErr w:type="gramStart"/>
            <w:r w:rsidRPr="00610CAE">
              <w:rPr>
                <w:rFonts w:ascii="Times New Roman" w:eastAsiaTheme="minorEastAsia" w:hAnsi="Times New Roman" w:cs="Times New Roman"/>
                <w:sz w:val="20"/>
                <w:szCs w:val="20"/>
                <w:lang w:eastAsia="ru-RU"/>
              </w:rPr>
              <w:t>величин значимости показателей критерия оценки</w:t>
            </w:r>
            <w:proofErr w:type="gramEnd"/>
            <w:r w:rsidRPr="00610CAE">
              <w:rPr>
                <w:rFonts w:ascii="Times New Roman" w:eastAsiaTheme="minorEastAsia" w:hAnsi="Times New Roman" w:cs="Times New Roman"/>
                <w:sz w:val="20"/>
                <w:szCs w:val="20"/>
                <w:lang w:eastAsia="ru-RU"/>
              </w:rPr>
              <w:t xml:space="preserve"> составляет 100 процентов.</w:t>
            </w:r>
          </w:p>
          <w:p w:rsidR="002556F0" w:rsidRDefault="002556F0" w:rsidP="00CE2D9D">
            <w:pPr>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Максимальное количество баллов по данному показателю: 100.</w:t>
            </w:r>
          </w:p>
          <w:p w:rsidR="002556F0" w:rsidRDefault="002556F0" w:rsidP="00CE2D9D">
            <w:pPr>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Баллы по критерию присваиваются от 0 до 100 баллов в зависимости от совокупности признаков, которые позволяют выявить лучшие по сравнению с другими участниками закупки предложения. Данный показатель будет оцениваться на основании сопоставления предложений участников закупки, представленных в заявках на участие в открытом конкурсе, путем сравнения их между собой по состоянию, содержанию, </w:t>
            </w:r>
            <w:r>
              <w:rPr>
                <w:rFonts w:ascii="Times New Roman" w:hAnsi="Times New Roman" w:cs="Times New Roman"/>
                <w:sz w:val="20"/>
                <w:szCs w:val="20"/>
              </w:rPr>
              <w:lastRenderedPageBreak/>
              <w:t xml:space="preserve">порядка выполнения научно-исследовательской работы, их адекватности ожидаемым результатам работы, эффективности и обоснованности в части выполнения требований, установленных Техническим заданием. </w:t>
            </w:r>
          </w:p>
          <w:p w:rsidR="002556F0" w:rsidRDefault="002556F0" w:rsidP="00CE2D9D">
            <w:pPr>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2556F0" w:rsidRDefault="002556F0" w:rsidP="00CE2D9D">
            <w:pPr>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Баллы по показателю начисляются по следующей шкале:</w:t>
            </w:r>
          </w:p>
          <w:p w:rsidR="002556F0" w:rsidRDefault="002556F0" w:rsidP="00CE2D9D">
            <w:pPr>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Предложение не представлено, или представлено, но содержит в себе исключительно ссылки на соответствие требованиям Технического задания, без детализированного описания результатов работ либо отсутствие примеров результатов работ, либо простое повторение формулировок (копирование) требований Технического задания  – </w:t>
            </w:r>
            <w:r>
              <w:rPr>
                <w:rFonts w:ascii="Times New Roman" w:hAnsi="Times New Roman" w:cs="Times New Roman"/>
                <w:b/>
                <w:sz w:val="20"/>
                <w:szCs w:val="20"/>
              </w:rPr>
              <w:t>0 баллов</w:t>
            </w:r>
            <w:r>
              <w:rPr>
                <w:rFonts w:ascii="Times New Roman" w:hAnsi="Times New Roman" w:cs="Times New Roman"/>
                <w:sz w:val="20"/>
                <w:szCs w:val="20"/>
              </w:rPr>
              <w:t>.</w:t>
            </w:r>
          </w:p>
          <w:p w:rsidR="002556F0" w:rsidRDefault="002556F0" w:rsidP="00CE2D9D">
            <w:pPr>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Предложение содержит детализированное описание результатов работ фрагментарное описание состава, содержания и последовательности отдельных работ Технического задания или представлен пример только отдельных результатов этапов работ – </w:t>
            </w:r>
            <w:r w:rsidRPr="00083796">
              <w:rPr>
                <w:rFonts w:ascii="Times New Roman" w:hAnsi="Times New Roman" w:cs="Times New Roman"/>
                <w:b/>
                <w:sz w:val="20"/>
                <w:szCs w:val="20"/>
              </w:rPr>
              <w:t>25</w:t>
            </w:r>
            <w:r>
              <w:rPr>
                <w:rFonts w:ascii="Times New Roman" w:hAnsi="Times New Roman" w:cs="Times New Roman"/>
                <w:b/>
                <w:sz w:val="20"/>
                <w:szCs w:val="20"/>
              </w:rPr>
              <w:t xml:space="preserve"> баллов</w:t>
            </w:r>
            <w:r>
              <w:rPr>
                <w:rFonts w:ascii="Times New Roman" w:hAnsi="Times New Roman" w:cs="Times New Roman"/>
                <w:sz w:val="20"/>
                <w:szCs w:val="20"/>
              </w:rPr>
              <w:t>.</w:t>
            </w:r>
          </w:p>
          <w:p w:rsidR="002556F0" w:rsidRDefault="002556F0" w:rsidP="00CE2D9D">
            <w:pPr>
              <w:autoSpaceDN w:val="0"/>
              <w:adjustRightIn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3. Предложение содержит детализированное описание результатов </w:t>
            </w:r>
            <w:proofErr w:type="gramStart"/>
            <w:r>
              <w:rPr>
                <w:rFonts w:ascii="Times New Roman" w:hAnsi="Times New Roman" w:cs="Times New Roman"/>
                <w:sz w:val="20"/>
                <w:szCs w:val="20"/>
              </w:rPr>
              <w:t>работ</w:t>
            </w:r>
            <w:proofErr w:type="gramEnd"/>
            <w:r>
              <w:rPr>
                <w:rFonts w:ascii="Times New Roman" w:hAnsi="Times New Roman" w:cs="Times New Roman"/>
                <w:sz w:val="20"/>
                <w:szCs w:val="20"/>
              </w:rPr>
              <w:t xml:space="preserve"> описывает состав, содержание и последовательность только основных работ Технического задания или участником закупки представлен пример только ожидаемых результатов этапов работ  – </w:t>
            </w:r>
            <w:r w:rsidRPr="00083796">
              <w:rPr>
                <w:rFonts w:ascii="Times New Roman" w:hAnsi="Times New Roman" w:cs="Times New Roman"/>
                <w:b/>
                <w:sz w:val="20"/>
                <w:szCs w:val="20"/>
              </w:rPr>
              <w:t>5</w:t>
            </w:r>
            <w:r>
              <w:rPr>
                <w:rFonts w:ascii="Times New Roman" w:hAnsi="Times New Roman" w:cs="Times New Roman"/>
                <w:b/>
                <w:sz w:val="20"/>
                <w:szCs w:val="20"/>
              </w:rPr>
              <w:t>0 баллов.</w:t>
            </w:r>
          </w:p>
          <w:p w:rsidR="002556F0" w:rsidRPr="00164F56" w:rsidRDefault="002556F0" w:rsidP="00CE2D9D">
            <w:pPr>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 Предложение содержит детализированное описание планируемых результатов </w:t>
            </w:r>
            <w:proofErr w:type="gramStart"/>
            <w:r>
              <w:rPr>
                <w:rFonts w:ascii="Times New Roman" w:hAnsi="Times New Roman" w:cs="Times New Roman"/>
                <w:sz w:val="20"/>
                <w:szCs w:val="20"/>
              </w:rPr>
              <w:t>работ</w:t>
            </w:r>
            <w:proofErr w:type="gramEnd"/>
            <w:r>
              <w:rPr>
                <w:rFonts w:ascii="Times New Roman" w:hAnsi="Times New Roman" w:cs="Times New Roman"/>
                <w:sz w:val="20"/>
                <w:szCs w:val="20"/>
              </w:rPr>
              <w:t xml:space="preserve"> описывается состав, содержание и последовательность всех работ по каждому пункту Технического задания, по каждому результату этапов работ,</w:t>
            </w:r>
            <w:r w:rsidR="00BC45FE">
              <w:t xml:space="preserve"> </w:t>
            </w:r>
            <w:r w:rsidR="00BC45FE" w:rsidRPr="00BC45FE">
              <w:rPr>
                <w:rFonts w:ascii="Times New Roman" w:hAnsi="Times New Roman" w:cs="Times New Roman"/>
                <w:sz w:val="20"/>
                <w:szCs w:val="20"/>
              </w:rPr>
              <w:lastRenderedPageBreak/>
              <w:t xml:space="preserve">содержит в себе информацию о планируемых к использованию источниках данных наземного обследования лесных участков для верификации данных дистанционного зондирования земли в целях оценки поглощения и потерь углерода, позволяющую определить степень информированности Исполнителя об источниках сведений о </w:t>
            </w:r>
            <w:proofErr w:type="gramStart"/>
            <w:r w:rsidR="00BC45FE" w:rsidRPr="00BC45FE">
              <w:rPr>
                <w:rFonts w:ascii="Times New Roman" w:hAnsi="Times New Roman" w:cs="Times New Roman"/>
                <w:sz w:val="20"/>
                <w:szCs w:val="20"/>
              </w:rPr>
              <w:t>лесах, а также информацию о возможностях Исполнителя в части получения таких данных дистанционного зондирования земли, и анализ такого предложения позволяет составить однозначное мнение об объективно обоснованном достижении наилучшего результата закупки</w:t>
            </w:r>
            <w:r>
              <w:rPr>
                <w:rFonts w:ascii="Times New Roman" w:hAnsi="Times New Roman" w:cs="Times New Roman"/>
                <w:sz w:val="20"/>
                <w:szCs w:val="20"/>
              </w:rPr>
              <w:t xml:space="preserve"> представлен пример ожидаемых результатов выполненной работы – </w:t>
            </w:r>
            <w:r>
              <w:rPr>
                <w:rFonts w:ascii="Times New Roman" w:hAnsi="Times New Roman" w:cs="Times New Roman"/>
                <w:b/>
                <w:sz w:val="20"/>
                <w:szCs w:val="20"/>
              </w:rPr>
              <w:t>100 баллов</w:t>
            </w:r>
            <w:r>
              <w:rPr>
                <w:rFonts w:ascii="Times New Roman" w:hAnsi="Times New Roman" w:cs="Times New Roman"/>
                <w:sz w:val="20"/>
                <w:szCs w:val="20"/>
              </w:rPr>
              <w:t>.</w:t>
            </w:r>
            <w:proofErr w:type="gramEnd"/>
          </w:p>
        </w:tc>
      </w:tr>
      <w:tr w:rsidR="002556F0" w:rsidRPr="00610CAE" w:rsidTr="00164F56">
        <w:trPr>
          <w:jc w:val="center"/>
        </w:trPr>
        <w:tc>
          <w:tcPr>
            <w:tcW w:w="366" w:type="dxa"/>
            <w:vMerge/>
          </w:tcPr>
          <w:p w:rsidR="002556F0" w:rsidRPr="00610CAE" w:rsidRDefault="002556F0" w:rsidP="00D27DA3">
            <w:pPr>
              <w:jc w:val="center"/>
              <w:rPr>
                <w:rFonts w:ascii="Times New Roman" w:hAnsi="Times New Roman" w:cs="Times New Roman"/>
                <w:sz w:val="20"/>
                <w:szCs w:val="20"/>
              </w:rPr>
            </w:pPr>
          </w:p>
        </w:tc>
        <w:tc>
          <w:tcPr>
            <w:tcW w:w="1690" w:type="dxa"/>
            <w:vMerge/>
          </w:tcPr>
          <w:p w:rsidR="002556F0" w:rsidRDefault="002556F0" w:rsidP="00321F13">
            <w:pPr>
              <w:jc w:val="center"/>
              <w:rPr>
                <w:rFonts w:ascii="Times New Roman" w:hAnsi="Times New Roman" w:cs="Times New Roman"/>
                <w:sz w:val="20"/>
                <w:szCs w:val="20"/>
              </w:rPr>
            </w:pPr>
          </w:p>
        </w:tc>
        <w:tc>
          <w:tcPr>
            <w:tcW w:w="1272" w:type="dxa"/>
            <w:vMerge/>
          </w:tcPr>
          <w:p w:rsidR="002556F0" w:rsidRDefault="002556F0" w:rsidP="00D27DA3">
            <w:pPr>
              <w:jc w:val="center"/>
              <w:rPr>
                <w:rFonts w:ascii="Times New Roman" w:hAnsi="Times New Roman" w:cs="Times New Roman"/>
                <w:sz w:val="20"/>
                <w:szCs w:val="20"/>
              </w:rPr>
            </w:pPr>
          </w:p>
        </w:tc>
        <w:tc>
          <w:tcPr>
            <w:tcW w:w="2025" w:type="dxa"/>
            <w:vMerge/>
          </w:tcPr>
          <w:p w:rsidR="002556F0" w:rsidRDefault="002556F0" w:rsidP="00490838">
            <w:pPr>
              <w:spacing w:after="0"/>
              <w:jc w:val="center"/>
              <w:rPr>
                <w:rFonts w:ascii="Times New Roman" w:hAnsi="Times New Roman" w:cs="Times New Roman"/>
                <w:sz w:val="20"/>
                <w:szCs w:val="20"/>
              </w:rPr>
            </w:pPr>
          </w:p>
        </w:tc>
        <w:tc>
          <w:tcPr>
            <w:tcW w:w="1937" w:type="dxa"/>
            <w:vMerge/>
          </w:tcPr>
          <w:p w:rsidR="002556F0" w:rsidRPr="00610CAE" w:rsidRDefault="002556F0" w:rsidP="00D27DA3">
            <w:pPr>
              <w:jc w:val="center"/>
              <w:rPr>
                <w:rFonts w:ascii="Times New Roman" w:hAnsi="Times New Roman" w:cs="Times New Roman"/>
                <w:sz w:val="20"/>
                <w:szCs w:val="20"/>
              </w:rPr>
            </w:pPr>
          </w:p>
        </w:tc>
        <w:tc>
          <w:tcPr>
            <w:tcW w:w="2246" w:type="dxa"/>
          </w:tcPr>
          <w:p w:rsidR="005860B0" w:rsidRPr="005860B0" w:rsidRDefault="005860B0" w:rsidP="005860B0">
            <w:pPr>
              <w:jc w:val="center"/>
              <w:rPr>
                <w:rFonts w:ascii="Times New Roman" w:hAnsi="Times New Roman" w:cs="Times New Roman"/>
                <w:sz w:val="20"/>
                <w:szCs w:val="20"/>
              </w:rPr>
            </w:pPr>
            <w:r w:rsidRPr="005860B0">
              <w:rPr>
                <w:rFonts w:ascii="Times New Roman" w:hAnsi="Times New Roman" w:cs="Times New Roman"/>
                <w:sz w:val="20"/>
                <w:szCs w:val="20"/>
              </w:rPr>
              <w:t xml:space="preserve">Качество описания </w:t>
            </w:r>
            <w:r>
              <w:rPr>
                <w:rFonts w:ascii="Times New Roman" w:hAnsi="Times New Roman" w:cs="Times New Roman"/>
                <w:sz w:val="20"/>
                <w:szCs w:val="20"/>
              </w:rPr>
              <w:t>детализированного плана работ по выполнению пунктов Технического задания</w:t>
            </w:r>
          </w:p>
          <w:p w:rsidR="002556F0" w:rsidRDefault="002556F0" w:rsidP="00BD05FA">
            <w:pPr>
              <w:jc w:val="center"/>
              <w:rPr>
                <w:rFonts w:ascii="Times New Roman" w:hAnsi="Times New Roman" w:cs="Times New Roman"/>
                <w:sz w:val="20"/>
                <w:szCs w:val="20"/>
              </w:rPr>
            </w:pPr>
          </w:p>
          <w:p w:rsidR="002556F0" w:rsidRDefault="002556F0" w:rsidP="00BD05FA">
            <w:pPr>
              <w:jc w:val="center"/>
              <w:rPr>
                <w:rFonts w:ascii="Times New Roman" w:hAnsi="Times New Roman" w:cs="Times New Roman"/>
                <w:sz w:val="20"/>
                <w:szCs w:val="20"/>
              </w:rPr>
            </w:pPr>
          </w:p>
        </w:tc>
        <w:tc>
          <w:tcPr>
            <w:tcW w:w="1629" w:type="dxa"/>
          </w:tcPr>
          <w:p w:rsidR="002556F0" w:rsidRDefault="005860B0" w:rsidP="00D27DA3">
            <w:pPr>
              <w:jc w:val="center"/>
              <w:rPr>
                <w:rFonts w:ascii="Times New Roman" w:hAnsi="Times New Roman" w:cs="Times New Roman"/>
                <w:sz w:val="20"/>
                <w:szCs w:val="20"/>
              </w:rPr>
            </w:pPr>
            <w:r>
              <w:rPr>
                <w:rFonts w:ascii="Times New Roman" w:hAnsi="Times New Roman" w:cs="Times New Roman"/>
                <w:sz w:val="20"/>
                <w:szCs w:val="20"/>
              </w:rPr>
              <w:t>30</w:t>
            </w:r>
          </w:p>
        </w:tc>
        <w:tc>
          <w:tcPr>
            <w:tcW w:w="3621" w:type="dxa"/>
          </w:tcPr>
          <w:p w:rsidR="002556F0" w:rsidRDefault="00164F56" w:rsidP="00CE2D9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64F56">
              <w:rPr>
                <w:rFonts w:ascii="Times New Roman" w:eastAsiaTheme="minorEastAsia" w:hAnsi="Times New Roman" w:cs="Times New Roman"/>
                <w:sz w:val="20"/>
                <w:szCs w:val="20"/>
                <w:lang w:eastAsia="ru-RU"/>
              </w:rPr>
              <w:t>Данный показатель будет оцениваться на основании сопоставления предложений участников закупки, представленных в заявках на участие в открытом конкурсе, путем сравнения их между собой по порядк</w:t>
            </w:r>
            <w:r>
              <w:rPr>
                <w:rFonts w:ascii="Times New Roman" w:eastAsiaTheme="minorEastAsia" w:hAnsi="Times New Roman" w:cs="Times New Roman"/>
                <w:sz w:val="20"/>
                <w:szCs w:val="20"/>
                <w:lang w:eastAsia="ru-RU"/>
              </w:rPr>
              <w:t xml:space="preserve">у и методологии </w:t>
            </w:r>
            <w:r w:rsidRPr="00164F56">
              <w:rPr>
                <w:rFonts w:ascii="Times New Roman" w:eastAsiaTheme="minorEastAsia" w:hAnsi="Times New Roman" w:cs="Times New Roman"/>
                <w:sz w:val="20"/>
                <w:szCs w:val="20"/>
                <w:lang w:eastAsia="ru-RU"/>
              </w:rPr>
              <w:t xml:space="preserve"> выполнения научно-исследовательской работы, </w:t>
            </w:r>
            <w:r>
              <w:rPr>
                <w:rFonts w:ascii="Times New Roman" w:eastAsiaTheme="minorEastAsia" w:hAnsi="Times New Roman" w:cs="Times New Roman"/>
                <w:sz w:val="20"/>
                <w:szCs w:val="20"/>
                <w:lang w:eastAsia="ru-RU"/>
              </w:rPr>
              <w:t xml:space="preserve">ее соответствия </w:t>
            </w:r>
            <w:r w:rsidRPr="00164F56">
              <w:rPr>
                <w:rFonts w:ascii="Times New Roman" w:eastAsiaTheme="minorEastAsia" w:hAnsi="Times New Roman" w:cs="Times New Roman"/>
                <w:sz w:val="20"/>
                <w:szCs w:val="20"/>
                <w:lang w:eastAsia="ru-RU"/>
              </w:rPr>
              <w:t xml:space="preserve">ожидаемым результатам работы, эффективности и обоснованности в части выполнения требований, установленных Техническим заданием. </w:t>
            </w:r>
          </w:p>
          <w:p w:rsidR="00164F56" w:rsidRDefault="00164F56" w:rsidP="00CE2D9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164F56" w:rsidRDefault="00CE2D9D" w:rsidP="00CE2D9D">
            <w:pPr>
              <w:pStyle w:val="ab"/>
              <w:widowControl w:val="0"/>
              <w:numPr>
                <w:ilvl w:val="0"/>
                <w:numId w:val="2"/>
              </w:numPr>
              <w:autoSpaceDE w:val="0"/>
              <w:autoSpaceDN w:val="0"/>
              <w:adjustRightInd w:val="0"/>
              <w:spacing w:after="0" w:line="240" w:lineRule="auto"/>
              <w:ind w:left="0" w:firstLine="0"/>
              <w:rPr>
                <w:rFonts w:ascii="Times New Roman" w:eastAsiaTheme="minorEastAsia" w:hAnsi="Times New Roman" w:cs="Times New Roman"/>
                <w:sz w:val="20"/>
                <w:szCs w:val="20"/>
                <w:lang w:eastAsia="ru-RU"/>
              </w:rPr>
            </w:pPr>
            <w:r w:rsidRPr="00CE2D9D">
              <w:rPr>
                <w:rFonts w:ascii="Times New Roman" w:eastAsiaTheme="minorEastAsia" w:hAnsi="Times New Roman" w:cs="Times New Roman"/>
                <w:sz w:val="20"/>
                <w:szCs w:val="20"/>
                <w:lang w:eastAsia="ru-RU"/>
              </w:rPr>
              <w:t>Предложение не представлено</w:t>
            </w:r>
            <w:r>
              <w:rPr>
                <w:rFonts w:ascii="Times New Roman" w:eastAsiaTheme="minorEastAsia" w:hAnsi="Times New Roman" w:cs="Times New Roman"/>
                <w:sz w:val="20"/>
                <w:szCs w:val="20"/>
                <w:lang w:eastAsia="ru-RU"/>
              </w:rPr>
              <w:t xml:space="preserve">, отсутствует детализированный план работ или в описание отсутствует </w:t>
            </w:r>
            <w:proofErr w:type="gramStart"/>
            <w:r>
              <w:rPr>
                <w:rFonts w:ascii="Times New Roman" w:eastAsiaTheme="minorEastAsia" w:hAnsi="Times New Roman" w:cs="Times New Roman"/>
                <w:sz w:val="20"/>
                <w:szCs w:val="20"/>
                <w:lang w:eastAsia="ru-RU"/>
              </w:rPr>
              <w:t>три и более элементов</w:t>
            </w:r>
            <w:proofErr w:type="gramEnd"/>
            <w:r>
              <w:rPr>
                <w:rFonts w:ascii="Times New Roman" w:eastAsiaTheme="minorEastAsia" w:hAnsi="Times New Roman" w:cs="Times New Roman"/>
                <w:sz w:val="20"/>
                <w:szCs w:val="20"/>
                <w:lang w:eastAsia="ru-RU"/>
              </w:rPr>
              <w:t xml:space="preserve"> плана из указанных ниже, или разделы плана противоречат друг другу, не взаимоувязаны, или представленное описание плана </w:t>
            </w:r>
            <w:r>
              <w:rPr>
                <w:rFonts w:ascii="Times New Roman" w:eastAsiaTheme="minorEastAsia" w:hAnsi="Times New Roman" w:cs="Times New Roman"/>
                <w:sz w:val="20"/>
                <w:szCs w:val="20"/>
                <w:lang w:eastAsia="ru-RU"/>
              </w:rPr>
              <w:lastRenderedPageBreak/>
              <w:t xml:space="preserve">повторяет формулировки Технического задания – </w:t>
            </w:r>
            <w:r>
              <w:rPr>
                <w:rFonts w:ascii="Times New Roman" w:eastAsiaTheme="minorEastAsia" w:hAnsi="Times New Roman" w:cs="Times New Roman"/>
                <w:b/>
                <w:sz w:val="20"/>
                <w:szCs w:val="20"/>
                <w:lang w:eastAsia="ru-RU"/>
              </w:rPr>
              <w:t>0 баллов.</w:t>
            </w:r>
          </w:p>
          <w:p w:rsidR="00CE2D9D" w:rsidRDefault="00123815" w:rsidP="00CE2D9D">
            <w:pPr>
              <w:pStyle w:val="ab"/>
              <w:widowControl w:val="0"/>
              <w:numPr>
                <w:ilvl w:val="0"/>
                <w:numId w:val="2"/>
              </w:numPr>
              <w:autoSpaceDE w:val="0"/>
              <w:autoSpaceDN w:val="0"/>
              <w:adjustRightInd w:val="0"/>
              <w:spacing w:after="0" w:line="240" w:lineRule="auto"/>
              <w:ind w:left="0" w:firstLine="0"/>
              <w:rPr>
                <w:rFonts w:ascii="Times New Roman" w:eastAsiaTheme="minorEastAsia" w:hAnsi="Times New Roman" w:cs="Times New Roman"/>
                <w:sz w:val="20"/>
                <w:szCs w:val="20"/>
                <w:lang w:eastAsia="ru-RU"/>
              </w:rPr>
            </w:pPr>
            <w:proofErr w:type="gramStart"/>
            <w:r>
              <w:rPr>
                <w:rFonts w:ascii="Times New Roman" w:eastAsiaTheme="minorEastAsia" w:hAnsi="Times New Roman" w:cs="Times New Roman"/>
                <w:sz w:val="20"/>
                <w:szCs w:val="20"/>
                <w:lang w:eastAsia="ru-RU"/>
              </w:rPr>
              <w:t>в</w:t>
            </w:r>
            <w:r w:rsidR="00BB65EB">
              <w:rPr>
                <w:rFonts w:ascii="Times New Roman" w:eastAsiaTheme="minorEastAsia" w:hAnsi="Times New Roman" w:cs="Times New Roman"/>
                <w:sz w:val="20"/>
                <w:szCs w:val="20"/>
                <w:lang w:eastAsia="ru-RU"/>
              </w:rPr>
              <w:t xml:space="preserve"> представленном описании детализированного плана работ по выполнению Технического задания отсутствует два  из следующих элементов: 1) состав этапов и мероприятий, 2) сроки выполнения, 3) ответственные и участники, 4) результаты, условия выполнения, при этом разделы плана не противоречат друг другу, этапы взаимоувязаны, представлен сетевой график выполнения работ, план содержит указание на ресурсы, которыми будет реализован – </w:t>
            </w:r>
            <w:r w:rsidR="00BB65EB">
              <w:rPr>
                <w:rFonts w:ascii="Times New Roman" w:eastAsiaTheme="minorEastAsia" w:hAnsi="Times New Roman" w:cs="Times New Roman"/>
                <w:b/>
                <w:sz w:val="20"/>
                <w:szCs w:val="20"/>
                <w:lang w:eastAsia="ru-RU"/>
              </w:rPr>
              <w:t>25 баллов</w:t>
            </w:r>
            <w:r w:rsidR="00BB65EB">
              <w:rPr>
                <w:rFonts w:ascii="Times New Roman" w:eastAsiaTheme="minorEastAsia" w:hAnsi="Times New Roman" w:cs="Times New Roman"/>
                <w:sz w:val="20"/>
                <w:szCs w:val="20"/>
                <w:lang w:eastAsia="ru-RU"/>
              </w:rPr>
              <w:t>;</w:t>
            </w:r>
            <w:proofErr w:type="gramEnd"/>
          </w:p>
          <w:p w:rsidR="00BB65EB" w:rsidRDefault="00123815" w:rsidP="00CE2D9D">
            <w:pPr>
              <w:pStyle w:val="ab"/>
              <w:widowControl w:val="0"/>
              <w:numPr>
                <w:ilvl w:val="0"/>
                <w:numId w:val="2"/>
              </w:numPr>
              <w:autoSpaceDE w:val="0"/>
              <w:autoSpaceDN w:val="0"/>
              <w:adjustRightInd w:val="0"/>
              <w:spacing w:after="0" w:line="240" w:lineRule="auto"/>
              <w:ind w:left="0" w:firstLine="0"/>
              <w:rPr>
                <w:rFonts w:ascii="Times New Roman" w:eastAsiaTheme="minorEastAsia" w:hAnsi="Times New Roman" w:cs="Times New Roman"/>
                <w:sz w:val="20"/>
                <w:szCs w:val="20"/>
                <w:lang w:eastAsia="ru-RU"/>
              </w:rPr>
            </w:pPr>
            <w:proofErr w:type="gramStart"/>
            <w:r>
              <w:rPr>
                <w:rFonts w:ascii="Times New Roman" w:eastAsiaTheme="minorEastAsia" w:hAnsi="Times New Roman" w:cs="Times New Roman"/>
                <w:sz w:val="20"/>
                <w:szCs w:val="20"/>
                <w:lang w:eastAsia="ru-RU"/>
              </w:rPr>
              <w:t>в</w:t>
            </w:r>
            <w:r w:rsidR="000A5B57">
              <w:rPr>
                <w:rFonts w:ascii="Times New Roman" w:eastAsiaTheme="minorEastAsia" w:hAnsi="Times New Roman" w:cs="Times New Roman"/>
                <w:sz w:val="20"/>
                <w:szCs w:val="20"/>
                <w:lang w:eastAsia="ru-RU"/>
              </w:rPr>
              <w:t xml:space="preserve"> представленном описании детализированного плана работ по выполнению Технического задания отсутствует один из следующих элементов:</w:t>
            </w:r>
            <w:r w:rsidR="000A5B57" w:rsidRPr="000A5B57">
              <w:rPr>
                <w:rFonts w:ascii="Times New Roman" w:eastAsiaTheme="minorEastAsia" w:hAnsi="Times New Roman" w:cs="Times New Roman"/>
                <w:sz w:val="20"/>
                <w:szCs w:val="20"/>
                <w:lang w:eastAsia="ru-RU"/>
              </w:rPr>
              <w:t xml:space="preserve"> 1) состав этапов и мероприятий, 2) сроки выполнения, 3) ответственные и участники, 4) результаты, условия выполнения</w:t>
            </w:r>
            <w:r w:rsidR="000A5B57">
              <w:rPr>
                <w:rFonts w:ascii="Times New Roman" w:eastAsiaTheme="minorEastAsia" w:hAnsi="Times New Roman" w:cs="Times New Roman"/>
                <w:sz w:val="20"/>
                <w:szCs w:val="20"/>
                <w:lang w:eastAsia="ru-RU"/>
              </w:rPr>
              <w:t xml:space="preserve">, при этом разделы плана не противоречат друг другу, этапы взаимосвязаны, представлен сетевой график выполнения работ, которыми будет реализован – </w:t>
            </w:r>
            <w:r w:rsidR="000A5B57">
              <w:rPr>
                <w:rFonts w:ascii="Times New Roman" w:eastAsiaTheme="minorEastAsia" w:hAnsi="Times New Roman" w:cs="Times New Roman"/>
                <w:b/>
                <w:sz w:val="20"/>
                <w:szCs w:val="20"/>
                <w:lang w:eastAsia="ru-RU"/>
              </w:rPr>
              <w:t>50 баллов</w:t>
            </w:r>
            <w:r w:rsidR="000A5B57">
              <w:rPr>
                <w:rFonts w:ascii="Times New Roman" w:eastAsiaTheme="minorEastAsia" w:hAnsi="Times New Roman" w:cs="Times New Roman"/>
                <w:sz w:val="20"/>
                <w:szCs w:val="20"/>
                <w:lang w:eastAsia="ru-RU"/>
              </w:rPr>
              <w:t>;</w:t>
            </w:r>
            <w:proofErr w:type="gramEnd"/>
          </w:p>
          <w:p w:rsidR="000A5B57" w:rsidRPr="00CE2D9D" w:rsidRDefault="00123815" w:rsidP="00CE2D9D">
            <w:pPr>
              <w:pStyle w:val="ab"/>
              <w:widowControl w:val="0"/>
              <w:numPr>
                <w:ilvl w:val="0"/>
                <w:numId w:val="2"/>
              </w:numPr>
              <w:autoSpaceDE w:val="0"/>
              <w:autoSpaceDN w:val="0"/>
              <w:adjustRightInd w:val="0"/>
              <w:spacing w:after="0" w:line="240" w:lineRule="auto"/>
              <w:ind w:left="0" w:firstLine="0"/>
              <w:rPr>
                <w:rFonts w:ascii="Times New Roman" w:eastAsiaTheme="minorEastAsia" w:hAnsi="Times New Roman" w:cs="Times New Roman"/>
                <w:sz w:val="20"/>
                <w:szCs w:val="20"/>
                <w:lang w:eastAsia="ru-RU"/>
              </w:rPr>
            </w:pPr>
            <w:proofErr w:type="gramStart"/>
            <w:r>
              <w:rPr>
                <w:rFonts w:ascii="Times New Roman" w:eastAsiaTheme="minorEastAsia" w:hAnsi="Times New Roman" w:cs="Times New Roman"/>
                <w:sz w:val="20"/>
                <w:szCs w:val="20"/>
                <w:lang w:eastAsia="ru-RU"/>
              </w:rPr>
              <w:t>п</w:t>
            </w:r>
            <w:r w:rsidRPr="00123815">
              <w:rPr>
                <w:rFonts w:ascii="Times New Roman" w:eastAsiaTheme="minorEastAsia" w:hAnsi="Times New Roman" w:cs="Times New Roman"/>
                <w:sz w:val="20"/>
                <w:szCs w:val="20"/>
                <w:lang w:eastAsia="ru-RU"/>
              </w:rPr>
              <w:t xml:space="preserve">редложение </w:t>
            </w:r>
            <w:r>
              <w:rPr>
                <w:rFonts w:ascii="Times New Roman" w:eastAsiaTheme="minorEastAsia" w:hAnsi="Times New Roman" w:cs="Times New Roman"/>
                <w:sz w:val="20"/>
                <w:szCs w:val="20"/>
                <w:lang w:eastAsia="ru-RU"/>
              </w:rPr>
              <w:t xml:space="preserve">содержит описание детализированного плана работ по выполнению Технического задания и содержит описание всех следующих элементов: </w:t>
            </w:r>
            <w:r w:rsidRPr="00123815">
              <w:rPr>
                <w:rFonts w:ascii="Times New Roman" w:eastAsiaTheme="minorEastAsia" w:hAnsi="Times New Roman" w:cs="Times New Roman"/>
                <w:sz w:val="20"/>
                <w:szCs w:val="20"/>
                <w:lang w:eastAsia="ru-RU"/>
              </w:rPr>
              <w:t>1) состав этапов и мероприятий, 2) сроки выполнения, 3)</w:t>
            </w:r>
            <w:r>
              <w:rPr>
                <w:rFonts w:ascii="Times New Roman" w:eastAsiaTheme="minorEastAsia" w:hAnsi="Times New Roman" w:cs="Times New Roman"/>
                <w:sz w:val="20"/>
                <w:szCs w:val="20"/>
                <w:lang w:eastAsia="ru-RU"/>
              </w:rPr>
              <w:t xml:space="preserve"> определены </w:t>
            </w:r>
            <w:r w:rsidRPr="00123815">
              <w:rPr>
                <w:rFonts w:ascii="Times New Roman" w:eastAsiaTheme="minorEastAsia" w:hAnsi="Times New Roman" w:cs="Times New Roman"/>
                <w:sz w:val="20"/>
                <w:szCs w:val="20"/>
                <w:lang w:eastAsia="ru-RU"/>
              </w:rPr>
              <w:t xml:space="preserve">ответственные и участники, 4) </w:t>
            </w:r>
            <w:r>
              <w:rPr>
                <w:rFonts w:ascii="Times New Roman" w:eastAsiaTheme="minorEastAsia" w:hAnsi="Times New Roman" w:cs="Times New Roman"/>
                <w:sz w:val="20"/>
                <w:szCs w:val="20"/>
                <w:lang w:eastAsia="ru-RU"/>
              </w:rPr>
              <w:t xml:space="preserve">описаны </w:t>
            </w:r>
            <w:r w:rsidRPr="00123815">
              <w:rPr>
                <w:rFonts w:ascii="Times New Roman" w:eastAsiaTheme="minorEastAsia" w:hAnsi="Times New Roman" w:cs="Times New Roman"/>
                <w:sz w:val="20"/>
                <w:szCs w:val="20"/>
                <w:lang w:eastAsia="ru-RU"/>
              </w:rPr>
              <w:t>результаты, условия выполнения</w:t>
            </w:r>
            <w:r>
              <w:rPr>
                <w:rFonts w:ascii="Times New Roman" w:eastAsiaTheme="minorEastAsia" w:hAnsi="Times New Roman" w:cs="Times New Roman"/>
                <w:sz w:val="20"/>
                <w:szCs w:val="20"/>
                <w:lang w:eastAsia="ru-RU"/>
              </w:rPr>
              <w:t xml:space="preserve">; </w:t>
            </w:r>
            <w:r w:rsidR="00D27DA3">
              <w:rPr>
                <w:rFonts w:ascii="Times New Roman" w:eastAsiaTheme="minorEastAsia" w:hAnsi="Times New Roman" w:cs="Times New Roman"/>
                <w:sz w:val="20"/>
                <w:szCs w:val="20"/>
                <w:lang w:eastAsia="ru-RU"/>
              </w:rPr>
              <w:t xml:space="preserve">представленный план работ свидетельствует о ясном понимании участником закупки выполняемой научно-исследовательской работы – разделы плана не противоречат друг другу, </w:t>
            </w:r>
            <w:r w:rsidR="00D27DA3">
              <w:rPr>
                <w:rFonts w:ascii="Times New Roman" w:eastAsiaTheme="minorEastAsia" w:hAnsi="Times New Roman" w:cs="Times New Roman"/>
                <w:sz w:val="20"/>
                <w:szCs w:val="20"/>
                <w:lang w:eastAsia="ru-RU"/>
              </w:rPr>
              <w:lastRenderedPageBreak/>
              <w:t xml:space="preserve">представлен сетевой график выполнения работ – </w:t>
            </w:r>
            <w:r w:rsidR="00D27DA3">
              <w:rPr>
                <w:rFonts w:ascii="Times New Roman" w:eastAsiaTheme="minorEastAsia" w:hAnsi="Times New Roman" w:cs="Times New Roman"/>
                <w:b/>
                <w:sz w:val="20"/>
                <w:szCs w:val="20"/>
                <w:lang w:eastAsia="ru-RU"/>
              </w:rPr>
              <w:t>100 баллов</w:t>
            </w:r>
            <w:r w:rsidR="00D27DA3">
              <w:rPr>
                <w:rFonts w:ascii="Times New Roman" w:eastAsiaTheme="minorEastAsia" w:hAnsi="Times New Roman" w:cs="Times New Roman"/>
                <w:sz w:val="20"/>
                <w:szCs w:val="20"/>
                <w:lang w:eastAsia="ru-RU"/>
              </w:rPr>
              <w:t>.</w:t>
            </w:r>
            <w:proofErr w:type="gramEnd"/>
          </w:p>
          <w:p w:rsidR="00CE2D9D" w:rsidRDefault="00CE2D9D" w:rsidP="00CE2D9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164F56" w:rsidRPr="00164F56" w:rsidRDefault="00164F56" w:rsidP="00CE2D9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64F56">
              <w:rPr>
                <w:rFonts w:ascii="Times New Roman" w:eastAsiaTheme="minorEastAsia" w:hAnsi="Times New Roman" w:cs="Times New Roman"/>
                <w:sz w:val="20"/>
                <w:szCs w:val="20"/>
                <w:lang w:eastAsia="ru-RU"/>
              </w:rPr>
              <w:t>Оценка заявок по критерию оценки «характеристики объекта закупки» осуществляется в соответствии подпункта «б» пункта 20 Положения по  формуле:</w:t>
            </w:r>
          </w:p>
          <w:p w:rsidR="00164F56" w:rsidRPr="00164F56" w:rsidRDefault="00A673AA" w:rsidP="00164F56">
            <w:pPr>
              <w:widowControl w:val="0"/>
              <w:autoSpaceDE w:val="0"/>
              <w:autoSpaceDN w:val="0"/>
              <w:adjustRightInd w:val="0"/>
              <w:rPr>
                <w:rFonts w:ascii="Times New Roman" w:eastAsiaTheme="minorEastAsia" w:hAnsi="Times New Roman" w:cs="Times New Roman"/>
                <w:sz w:val="20"/>
                <w:szCs w:val="20"/>
                <w:lang w:eastAsia="ru-RU"/>
              </w:rPr>
            </w:pPr>
            <m:oMathPara>
              <m:oMath>
                <m:sSub>
                  <m:sSubPr>
                    <m:ctrlPr>
                      <w:rPr>
                        <w:rFonts w:ascii="Cambria Math" w:eastAsiaTheme="minorEastAsia" w:hAnsi="Cambria Math" w:cs="Times New Roman"/>
                        <w:i/>
                        <w:sz w:val="20"/>
                        <w:szCs w:val="20"/>
                        <w:lang w:eastAsia="ru-RU"/>
                      </w:rPr>
                    </m:ctrlPr>
                  </m:sSubPr>
                  <m:e>
                    <m:r>
                      <w:rPr>
                        <w:rFonts w:ascii="Cambria Math" w:eastAsiaTheme="minorEastAsia" w:hAnsi="Cambria Math" w:cs="Times New Roman"/>
                        <w:sz w:val="20"/>
                        <w:szCs w:val="20"/>
                        <w:lang w:eastAsia="ru-RU"/>
                      </w:rPr>
                      <m:t>БХ</m:t>
                    </m:r>
                  </m:e>
                  <m:sub>
                    <m:r>
                      <w:rPr>
                        <w:rFonts w:ascii="Cambria Math" w:eastAsiaTheme="minorEastAsia" w:hAnsi="Cambria Math" w:cs="Times New Roman"/>
                        <w:sz w:val="20"/>
                        <w:szCs w:val="20"/>
                        <w:lang w:val="en-US" w:eastAsia="ru-RU"/>
                      </w:rPr>
                      <m:t>i</m:t>
                    </m:r>
                  </m:sub>
                </m:sSub>
                <m:r>
                  <w:rPr>
                    <w:rFonts w:ascii="Cambria Math" w:eastAsiaTheme="minorEastAsia" w:hAnsi="Cambria Math" w:cs="Times New Roman"/>
                    <w:sz w:val="20"/>
                    <w:szCs w:val="20"/>
                    <w:lang w:eastAsia="ru-RU"/>
                  </w:rPr>
                  <m:t>=</m:t>
                </m:r>
                <m:d>
                  <m:dPr>
                    <m:ctrlPr>
                      <w:rPr>
                        <w:rFonts w:ascii="Cambria Math" w:eastAsiaTheme="minorEastAsia" w:hAnsi="Cambria Math" w:cs="Times New Roman"/>
                        <w:i/>
                        <w:sz w:val="20"/>
                        <w:szCs w:val="20"/>
                        <w:lang w:eastAsia="ru-RU"/>
                      </w:rPr>
                    </m:ctrlPr>
                  </m:dPr>
                  <m:e>
                    <m:sSub>
                      <m:sSubPr>
                        <m:ctrlPr>
                          <w:rPr>
                            <w:rFonts w:ascii="Cambria Math" w:eastAsiaTheme="minorEastAsia" w:hAnsi="Cambria Math" w:cs="Times New Roman"/>
                            <w:i/>
                            <w:sz w:val="20"/>
                            <w:szCs w:val="20"/>
                            <w:lang w:eastAsia="ru-RU"/>
                          </w:rPr>
                        </m:ctrlPr>
                      </m:sSubPr>
                      <m:e>
                        <m:r>
                          <w:rPr>
                            <w:rFonts w:ascii="Cambria Math" w:eastAsiaTheme="minorEastAsia" w:hAnsi="Cambria Math" w:cs="Times New Roman"/>
                            <w:sz w:val="20"/>
                            <w:szCs w:val="20"/>
                            <w:lang w:eastAsia="ru-RU"/>
                          </w:rPr>
                          <m:t>Х</m:t>
                        </m:r>
                      </m:e>
                      <m:sub>
                        <m:r>
                          <w:rPr>
                            <w:rFonts w:ascii="Cambria Math" w:eastAsiaTheme="minorEastAsia" w:hAnsi="Cambria Math" w:cs="Times New Roman"/>
                            <w:sz w:val="20"/>
                            <w:szCs w:val="20"/>
                            <w:lang w:eastAsia="ru-RU"/>
                          </w:rPr>
                          <m:t>i</m:t>
                        </m:r>
                      </m:sub>
                    </m:sSub>
                    <m:r>
                      <w:rPr>
                        <w:rFonts w:ascii="Cambria Math" w:eastAsiaTheme="minorEastAsia" w:hAnsi="Cambria Math" w:cs="Times New Roman"/>
                        <w:sz w:val="20"/>
                        <w:szCs w:val="20"/>
                        <w:lang w:eastAsia="ru-RU"/>
                      </w:rPr>
                      <m:t xml:space="preserve">- </m:t>
                    </m:r>
                    <m:sSub>
                      <m:sSubPr>
                        <m:ctrlPr>
                          <w:rPr>
                            <w:rFonts w:ascii="Cambria Math" w:eastAsiaTheme="minorEastAsia" w:hAnsi="Cambria Math" w:cs="Times New Roman"/>
                            <w:i/>
                            <w:sz w:val="20"/>
                            <w:szCs w:val="20"/>
                            <w:lang w:eastAsia="ru-RU"/>
                          </w:rPr>
                        </m:ctrlPr>
                      </m:sSubPr>
                      <m:e>
                        <m:r>
                          <w:rPr>
                            <w:rFonts w:ascii="Cambria Math" w:eastAsiaTheme="minorEastAsia" w:hAnsi="Cambria Math" w:cs="Times New Roman"/>
                            <w:sz w:val="20"/>
                            <w:szCs w:val="20"/>
                            <w:lang w:eastAsia="ru-RU"/>
                          </w:rPr>
                          <m:t>Х</m:t>
                        </m:r>
                      </m:e>
                      <m:sub>
                        <m:r>
                          <w:rPr>
                            <w:rFonts w:ascii="Cambria Math" w:eastAsiaTheme="minorEastAsia" w:hAnsi="Cambria Math" w:cs="Times New Roman"/>
                            <w:sz w:val="20"/>
                            <w:szCs w:val="20"/>
                            <w:lang w:eastAsia="ru-RU"/>
                          </w:rPr>
                          <m:t>min</m:t>
                        </m:r>
                      </m:sub>
                    </m:sSub>
                  </m:e>
                </m:d>
                <m:r>
                  <w:rPr>
                    <w:rFonts w:ascii="Cambria Math" w:eastAsiaTheme="minorEastAsia" w:hAnsi="Cambria Math" w:cs="Times New Roman"/>
                    <w:sz w:val="20"/>
                    <w:szCs w:val="20"/>
                    <w:lang w:eastAsia="ru-RU"/>
                  </w:rPr>
                  <m:t xml:space="preserve">* </m:t>
                </m:r>
                <m:f>
                  <m:fPr>
                    <m:ctrlPr>
                      <w:rPr>
                        <w:rFonts w:ascii="Cambria Math" w:eastAsiaTheme="minorEastAsia" w:hAnsi="Cambria Math" w:cs="Times New Roman"/>
                        <w:i/>
                        <w:sz w:val="20"/>
                        <w:szCs w:val="20"/>
                        <w:lang w:eastAsia="ru-RU"/>
                      </w:rPr>
                    </m:ctrlPr>
                  </m:fPr>
                  <m:num>
                    <m:r>
                      <w:rPr>
                        <w:rFonts w:ascii="Cambria Math" w:eastAsiaTheme="minorEastAsia" w:hAnsi="Cambria Math" w:cs="Times New Roman"/>
                        <w:sz w:val="20"/>
                        <w:szCs w:val="20"/>
                        <w:lang w:eastAsia="ru-RU"/>
                      </w:rPr>
                      <m:t>100</m:t>
                    </m:r>
                  </m:num>
                  <m:den>
                    <m:sSub>
                      <m:sSubPr>
                        <m:ctrlPr>
                          <w:rPr>
                            <w:rFonts w:ascii="Cambria Math" w:eastAsiaTheme="minorEastAsia" w:hAnsi="Cambria Math" w:cs="Times New Roman"/>
                            <w:i/>
                            <w:sz w:val="20"/>
                            <w:szCs w:val="20"/>
                            <w:lang w:eastAsia="ru-RU"/>
                          </w:rPr>
                        </m:ctrlPr>
                      </m:sSubPr>
                      <m:e>
                        <m:r>
                          <w:rPr>
                            <w:rFonts w:ascii="Cambria Math" w:eastAsiaTheme="minorEastAsia" w:hAnsi="Cambria Math" w:cs="Times New Roman"/>
                            <w:sz w:val="20"/>
                            <w:szCs w:val="20"/>
                            <w:lang w:eastAsia="ru-RU"/>
                          </w:rPr>
                          <m:t>Х</m:t>
                        </m:r>
                      </m:e>
                      <m:sub>
                        <m:r>
                          <w:rPr>
                            <w:rFonts w:ascii="Cambria Math" w:eastAsiaTheme="minorEastAsia" w:hAnsi="Cambria Math" w:cs="Times New Roman"/>
                            <w:sz w:val="20"/>
                            <w:szCs w:val="20"/>
                            <w:lang w:eastAsia="ru-RU"/>
                          </w:rPr>
                          <m:t>max</m:t>
                        </m:r>
                      </m:sub>
                    </m:sSub>
                    <m:r>
                      <w:rPr>
                        <w:rFonts w:ascii="Cambria Math" w:eastAsiaTheme="minorEastAsia" w:hAnsi="Cambria Math" w:cs="Times New Roman"/>
                        <w:sz w:val="20"/>
                        <w:szCs w:val="20"/>
                        <w:lang w:eastAsia="ru-RU"/>
                      </w:rPr>
                      <m:t xml:space="preserve">- </m:t>
                    </m:r>
                    <m:sSub>
                      <m:sSubPr>
                        <m:ctrlPr>
                          <w:rPr>
                            <w:rFonts w:ascii="Cambria Math" w:eastAsiaTheme="minorEastAsia" w:hAnsi="Cambria Math" w:cs="Times New Roman"/>
                            <w:i/>
                            <w:sz w:val="20"/>
                            <w:szCs w:val="20"/>
                            <w:lang w:eastAsia="ru-RU"/>
                          </w:rPr>
                        </m:ctrlPr>
                      </m:sSubPr>
                      <m:e>
                        <m:r>
                          <w:rPr>
                            <w:rFonts w:ascii="Cambria Math" w:eastAsiaTheme="minorEastAsia" w:hAnsi="Cambria Math" w:cs="Times New Roman"/>
                            <w:sz w:val="20"/>
                            <w:szCs w:val="20"/>
                            <w:lang w:eastAsia="ru-RU"/>
                          </w:rPr>
                          <m:t>Х</m:t>
                        </m:r>
                      </m:e>
                      <m:sub>
                        <m:r>
                          <w:rPr>
                            <w:rFonts w:ascii="Cambria Math" w:eastAsiaTheme="minorEastAsia" w:hAnsi="Cambria Math" w:cs="Times New Roman"/>
                            <w:sz w:val="20"/>
                            <w:szCs w:val="20"/>
                            <w:lang w:eastAsia="ru-RU"/>
                          </w:rPr>
                          <m:t>min</m:t>
                        </m:r>
                      </m:sub>
                    </m:sSub>
                  </m:den>
                </m:f>
              </m:oMath>
            </m:oMathPara>
          </w:p>
          <w:p w:rsidR="00164F56" w:rsidRPr="00610CAE" w:rsidRDefault="00164F56" w:rsidP="00D27DA3">
            <w:pPr>
              <w:widowControl w:val="0"/>
              <w:autoSpaceDE w:val="0"/>
              <w:autoSpaceDN w:val="0"/>
              <w:adjustRightInd w:val="0"/>
              <w:rPr>
                <w:rFonts w:ascii="Times New Roman" w:eastAsiaTheme="minorEastAsia" w:hAnsi="Times New Roman" w:cs="Times New Roman"/>
                <w:sz w:val="20"/>
                <w:szCs w:val="20"/>
                <w:lang w:eastAsia="ru-RU"/>
              </w:rPr>
            </w:pPr>
          </w:p>
        </w:tc>
      </w:tr>
      <w:tr w:rsidR="00561338" w:rsidRPr="00610CAE" w:rsidTr="00164F56">
        <w:trPr>
          <w:jc w:val="center"/>
        </w:trPr>
        <w:tc>
          <w:tcPr>
            <w:tcW w:w="366" w:type="dxa"/>
            <w:vMerge w:val="restart"/>
          </w:tcPr>
          <w:p w:rsidR="00561338" w:rsidRPr="00610CAE" w:rsidRDefault="00561338" w:rsidP="00D27DA3">
            <w:pPr>
              <w:jc w:val="center"/>
              <w:rPr>
                <w:rFonts w:ascii="Times New Roman" w:hAnsi="Times New Roman" w:cs="Times New Roman"/>
                <w:sz w:val="20"/>
                <w:szCs w:val="20"/>
              </w:rPr>
            </w:pPr>
            <w:r w:rsidRPr="00610CAE">
              <w:rPr>
                <w:rFonts w:ascii="Times New Roman" w:hAnsi="Times New Roman" w:cs="Times New Roman"/>
                <w:sz w:val="20"/>
                <w:szCs w:val="20"/>
              </w:rPr>
              <w:lastRenderedPageBreak/>
              <w:t>3.</w:t>
            </w:r>
          </w:p>
          <w:p w:rsidR="00561338" w:rsidRDefault="00561338" w:rsidP="00D27DA3">
            <w:pPr>
              <w:jc w:val="center"/>
              <w:rPr>
                <w:rFonts w:ascii="Times New Roman" w:hAnsi="Times New Roman" w:cs="Times New Roman"/>
                <w:sz w:val="20"/>
                <w:szCs w:val="20"/>
              </w:rPr>
            </w:pPr>
          </w:p>
          <w:p w:rsidR="00561338" w:rsidRPr="00610CAE" w:rsidRDefault="00561338" w:rsidP="00D27DA3">
            <w:pPr>
              <w:jc w:val="center"/>
              <w:rPr>
                <w:rFonts w:ascii="Times New Roman" w:hAnsi="Times New Roman" w:cs="Times New Roman"/>
                <w:sz w:val="20"/>
                <w:szCs w:val="20"/>
              </w:rPr>
            </w:pPr>
          </w:p>
        </w:tc>
        <w:tc>
          <w:tcPr>
            <w:tcW w:w="1690" w:type="dxa"/>
            <w:vMerge w:val="restart"/>
          </w:tcPr>
          <w:p w:rsidR="00561338" w:rsidRPr="00610CAE" w:rsidRDefault="00561338" w:rsidP="00D27DA3">
            <w:pPr>
              <w:jc w:val="center"/>
              <w:rPr>
                <w:rFonts w:ascii="Times New Roman" w:hAnsi="Times New Roman" w:cs="Times New Roman"/>
                <w:sz w:val="20"/>
                <w:szCs w:val="20"/>
              </w:rPr>
            </w:pPr>
            <w:r w:rsidRPr="00610CAE">
              <w:rPr>
                <w:rFonts w:ascii="Times New Roman" w:hAnsi="Times New Roman" w:cs="Times New Roman"/>
                <w:sz w:val="20"/>
                <w:szCs w:val="20"/>
              </w:rPr>
              <w:t>Квалификация участников закупки</w:t>
            </w:r>
          </w:p>
          <w:p w:rsidR="00561338" w:rsidRPr="00610CAE" w:rsidRDefault="00561338" w:rsidP="00864B72">
            <w:pPr>
              <w:tabs>
                <w:tab w:val="left" w:pos="576"/>
              </w:tabs>
              <w:rPr>
                <w:rFonts w:ascii="Times New Roman" w:hAnsi="Times New Roman" w:cs="Times New Roman"/>
                <w:sz w:val="20"/>
                <w:szCs w:val="20"/>
              </w:rPr>
            </w:pPr>
            <w:r>
              <w:rPr>
                <w:rFonts w:ascii="Times New Roman" w:hAnsi="Times New Roman" w:cs="Times New Roman"/>
                <w:sz w:val="20"/>
                <w:szCs w:val="20"/>
              </w:rPr>
              <w:tab/>
            </w:r>
          </w:p>
        </w:tc>
        <w:tc>
          <w:tcPr>
            <w:tcW w:w="1272" w:type="dxa"/>
            <w:vMerge w:val="restart"/>
          </w:tcPr>
          <w:p w:rsidR="00561338" w:rsidRPr="00610CAE" w:rsidRDefault="00D27DA3" w:rsidP="00D27DA3">
            <w:pPr>
              <w:jc w:val="center"/>
              <w:rPr>
                <w:rFonts w:ascii="Times New Roman" w:hAnsi="Times New Roman" w:cs="Times New Roman"/>
                <w:sz w:val="20"/>
                <w:szCs w:val="20"/>
              </w:rPr>
            </w:pPr>
            <w:r>
              <w:rPr>
                <w:rFonts w:ascii="Times New Roman" w:hAnsi="Times New Roman" w:cs="Times New Roman"/>
                <w:sz w:val="20"/>
                <w:szCs w:val="20"/>
              </w:rPr>
              <w:t>4</w:t>
            </w:r>
            <w:r w:rsidR="00561338" w:rsidRPr="00610CAE">
              <w:rPr>
                <w:rFonts w:ascii="Times New Roman" w:hAnsi="Times New Roman" w:cs="Times New Roman"/>
                <w:sz w:val="20"/>
                <w:szCs w:val="20"/>
              </w:rPr>
              <w:t>0</w:t>
            </w:r>
          </w:p>
        </w:tc>
        <w:tc>
          <w:tcPr>
            <w:tcW w:w="2025" w:type="dxa"/>
          </w:tcPr>
          <w:p w:rsidR="00C800DC" w:rsidRDefault="00C800DC" w:rsidP="00C800DC">
            <w:pPr>
              <w:spacing w:after="0"/>
              <w:jc w:val="center"/>
              <w:rPr>
                <w:rFonts w:ascii="Times New Roman" w:hAnsi="Times New Roman" w:cs="Times New Roman"/>
                <w:sz w:val="20"/>
                <w:szCs w:val="20"/>
              </w:rPr>
            </w:pPr>
            <w:r>
              <w:rPr>
                <w:rFonts w:ascii="Times New Roman" w:hAnsi="Times New Roman" w:cs="Times New Roman"/>
                <w:sz w:val="20"/>
                <w:szCs w:val="20"/>
              </w:rPr>
              <w:t>Н</w:t>
            </w:r>
            <w:r w:rsidRPr="00C800DC">
              <w:rPr>
                <w:rFonts w:ascii="Times New Roman" w:hAnsi="Times New Roman" w:cs="Times New Roman"/>
                <w:sz w:val="20"/>
                <w:szCs w:val="20"/>
              </w:rPr>
              <w:t>аличие у участников закупки опыта поставки товара, выполнения работы, оказания услуги, связанного с предметом контракта</w:t>
            </w:r>
            <w:r>
              <w:rPr>
                <w:rFonts w:ascii="Times New Roman" w:hAnsi="Times New Roman" w:cs="Times New Roman"/>
                <w:sz w:val="20"/>
                <w:szCs w:val="20"/>
              </w:rPr>
              <w:t>;</w:t>
            </w:r>
          </w:p>
          <w:p w:rsidR="00C800DC" w:rsidRPr="00C800DC" w:rsidRDefault="00C800DC" w:rsidP="00C800DC">
            <w:pPr>
              <w:jc w:val="center"/>
              <w:rPr>
                <w:rFonts w:ascii="Times New Roman" w:hAnsi="Times New Roman" w:cs="Times New Roman"/>
                <w:sz w:val="20"/>
                <w:szCs w:val="20"/>
              </w:rPr>
            </w:pPr>
          </w:p>
          <w:p w:rsidR="00561338" w:rsidRPr="00610CAE" w:rsidRDefault="00561338" w:rsidP="00D27DA3">
            <w:pPr>
              <w:jc w:val="center"/>
              <w:rPr>
                <w:rFonts w:ascii="Times New Roman" w:hAnsi="Times New Roman" w:cs="Times New Roman"/>
                <w:sz w:val="20"/>
                <w:szCs w:val="20"/>
              </w:rPr>
            </w:pPr>
          </w:p>
        </w:tc>
        <w:tc>
          <w:tcPr>
            <w:tcW w:w="1937" w:type="dxa"/>
            <w:vMerge w:val="restart"/>
          </w:tcPr>
          <w:p w:rsidR="00561338" w:rsidRPr="00610CAE" w:rsidRDefault="00E47462" w:rsidP="00D27DA3">
            <w:pPr>
              <w:jc w:val="center"/>
              <w:rPr>
                <w:rFonts w:ascii="Times New Roman" w:hAnsi="Times New Roman" w:cs="Times New Roman"/>
                <w:sz w:val="20"/>
                <w:szCs w:val="20"/>
              </w:rPr>
            </w:pPr>
            <w:r>
              <w:rPr>
                <w:rFonts w:ascii="Times New Roman" w:hAnsi="Times New Roman" w:cs="Times New Roman"/>
                <w:sz w:val="20"/>
                <w:szCs w:val="20"/>
              </w:rPr>
              <w:t>5</w:t>
            </w:r>
            <w:r w:rsidR="00561338" w:rsidRPr="00610CAE">
              <w:rPr>
                <w:rFonts w:ascii="Times New Roman" w:hAnsi="Times New Roman" w:cs="Times New Roman"/>
                <w:sz w:val="20"/>
                <w:szCs w:val="20"/>
              </w:rPr>
              <w:t>0</w:t>
            </w:r>
          </w:p>
        </w:tc>
        <w:tc>
          <w:tcPr>
            <w:tcW w:w="2246" w:type="dxa"/>
          </w:tcPr>
          <w:p w:rsidR="00561338" w:rsidRPr="00610CAE" w:rsidRDefault="00561338" w:rsidP="00D27DA3">
            <w:pPr>
              <w:autoSpaceDE w:val="0"/>
              <w:autoSpaceDN w:val="0"/>
              <w:adjustRightInd w:val="0"/>
              <w:spacing w:after="0" w:line="240" w:lineRule="auto"/>
              <w:rPr>
                <w:rFonts w:ascii="Times New Roman" w:hAnsi="Times New Roman" w:cs="Times New Roman"/>
                <w:sz w:val="20"/>
                <w:szCs w:val="20"/>
              </w:rPr>
            </w:pPr>
            <w:r w:rsidRPr="00610CAE">
              <w:rPr>
                <w:rFonts w:ascii="Times New Roman" w:hAnsi="Times New Roman" w:cs="Times New Roman"/>
                <w:sz w:val="20"/>
                <w:szCs w:val="20"/>
              </w:rPr>
              <w:t>Общее количество исполненных участником закупки договоров</w:t>
            </w:r>
          </w:p>
        </w:tc>
        <w:tc>
          <w:tcPr>
            <w:tcW w:w="1629" w:type="dxa"/>
          </w:tcPr>
          <w:p w:rsidR="00561338" w:rsidRPr="00610CAE" w:rsidRDefault="00ED75A4" w:rsidP="00D27DA3">
            <w:pPr>
              <w:jc w:val="center"/>
              <w:rPr>
                <w:rFonts w:ascii="Times New Roman" w:hAnsi="Times New Roman" w:cs="Times New Roman"/>
                <w:sz w:val="20"/>
                <w:szCs w:val="20"/>
              </w:rPr>
            </w:pPr>
            <w:r>
              <w:rPr>
                <w:rFonts w:ascii="Times New Roman" w:hAnsi="Times New Roman" w:cs="Times New Roman"/>
                <w:sz w:val="20"/>
                <w:szCs w:val="20"/>
              </w:rPr>
              <w:t>50</w:t>
            </w:r>
          </w:p>
        </w:tc>
        <w:tc>
          <w:tcPr>
            <w:tcW w:w="3621" w:type="dxa"/>
          </w:tcPr>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Для оценки заявок (предложений) по данному критерию оценки используется 100–балльная шкала оценки.</w:t>
            </w:r>
          </w:p>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Для оценки заявок (предложений) по критерию используются показатель:</w:t>
            </w:r>
          </w:p>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 общее количество исполненных участником закупки договоров.</w:t>
            </w:r>
          </w:p>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 xml:space="preserve">Сумма </w:t>
            </w:r>
            <w:proofErr w:type="gramStart"/>
            <w:r w:rsidRPr="00610CAE">
              <w:rPr>
                <w:rFonts w:ascii="Times New Roman" w:hAnsi="Times New Roman" w:cs="Times New Roman"/>
                <w:sz w:val="20"/>
                <w:szCs w:val="20"/>
              </w:rPr>
              <w:t>величин значимости показателей критерия оценки</w:t>
            </w:r>
            <w:proofErr w:type="gramEnd"/>
            <w:r w:rsidRPr="00610CAE">
              <w:rPr>
                <w:rFonts w:ascii="Times New Roman" w:hAnsi="Times New Roman" w:cs="Times New Roman"/>
                <w:sz w:val="20"/>
                <w:szCs w:val="20"/>
              </w:rPr>
              <w:t xml:space="preserve"> составляет </w:t>
            </w:r>
            <w:r w:rsidR="00460CAD">
              <w:rPr>
                <w:rFonts w:ascii="Times New Roman" w:hAnsi="Times New Roman" w:cs="Times New Roman"/>
                <w:sz w:val="20"/>
                <w:szCs w:val="20"/>
              </w:rPr>
              <w:t>5</w:t>
            </w:r>
            <w:r w:rsidRPr="00610CAE">
              <w:rPr>
                <w:rFonts w:ascii="Times New Roman" w:hAnsi="Times New Roman" w:cs="Times New Roman"/>
                <w:sz w:val="20"/>
                <w:szCs w:val="20"/>
              </w:rPr>
              <w:t>0 процентов.</w:t>
            </w:r>
          </w:p>
          <w:p w:rsidR="00561338" w:rsidRPr="00610CAE" w:rsidRDefault="00561338" w:rsidP="00D27DA3">
            <w:pPr>
              <w:autoSpaceDN w:val="0"/>
              <w:adjustRightInd w:val="0"/>
              <w:contextualSpacing/>
              <w:rPr>
                <w:rFonts w:ascii="Times New Roman" w:hAnsi="Times New Roman" w:cs="Times New Roman"/>
                <w:sz w:val="20"/>
                <w:szCs w:val="20"/>
              </w:rPr>
            </w:pPr>
          </w:p>
          <w:p w:rsidR="00561338" w:rsidRPr="00610CAE" w:rsidRDefault="00561338" w:rsidP="00D27DA3">
            <w:pPr>
              <w:widowControl w:val="0"/>
              <w:autoSpaceDE w:val="0"/>
              <w:autoSpaceDN w:val="0"/>
              <w:adjustRightInd w:val="0"/>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Оценка заявок по критерию оценки «</w:t>
            </w:r>
            <w:r w:rsidRPr="00C820FB">
              <w:rPr>
                <w:rFonts w:ascii="Times New Roman" w:eastAsiaTheme="minorEastAsia" w:hAnsi="Times New Roman" w:cs="Times New Roman"/>
                <w:sz w:val="20"/>
                <w:szCs w:val="20"/>
                <w:lang w:eastAsia="ru-RU"/>
              </w:rPr>
              <w:t>Общее количество исполненных участником закупки договоров</w:t>
            </w:r>
            <w:r w:rsidRPr="00610CAE">
              <w:rPr>
                <w:rFonts w:ascii="Times New Roman" w:eastAsiaTheme="minorEastAsia" w:hAnsi="Times New Roman" w:cs="Times New Roman"/>
                <w:sz w:val="20"/>
                <w:szCs w:val="20"/>
                <w:lang w:eastAsia="ru-RU"/>
              </w:rPr>
              <w:t>» осуществляется в соответствии подпункта «е» пункта 20 Положения по  формуле:</w:t>
            </w:r>
          </w:p>
          <w:p w:rsidR="00561338" w:rsidRPr="00610CAE" w:rsidRDefault="00A673AA" w:rsidP="00D27DA3">
            <w:pPr>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БХ</m:t>
                    </m:r>
                  </m:e>
                  <m:sub>
                    <m:r>
                      <w:rPr>
                        <w:rFonts w:ascii="Cambria Math" w:hAnsi="Cambria Math" w:cs="Times New Roman"/>
                        <w:lang w:val="en-US"/>
                      </w:rPr>
                      <m:t>i</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min</m:t>
                        </m:r>
                      </m:sub>
                    </m:sSub>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100</m:t>
                    </m:r>
                  </m:num>
                  <m:den>
                    <m:sSubSup>
                      <m:sSubSupPr>
                        <m:ctrlPr>
                          <w:rPr>
                            <w:rFonts w:ascii="Cambria Math" w:hAnsi="Cambria Math" w:cs="Times New Roman"/>
                            <w:i/>
                          </w:rPr>
                        </m:ctrlPr>
                      </m:sSubSupPr>
                      <m:e>
                        <m:r>
                          <w:rPr>
                            <w:rFonts w:ascii="Cambria Math" w:hAnsi="Cambria Math" w:cs="Times New Roman"/>
                          </w:rPr>
                          <m:t>Х</m:t>
                        </m:r>
                      </m:e>
                      <m:sub>
                        <m:r>
                          <w:rPr>
                            <w:rFonts w:ascii="Cambria Math" w:hAnsi="Cambria Math" w:cs="Times New Roman"/>
                            <w:lang w:val="en-US"/>
                          </w:rPr>
                          <m:t>max</m:t>
                        </m:r>
                      </m:sub>
                      <m:sup>
                        <m:r>
                          <w:rPr>
                            <w:rFonts w:ascii="Cambria Math" w:hAnsi="Cambria Math" w:cs="Times New Roman"/>
                          </w:rPr>
                          <m:t>пред</m:t>
                        </m:r>
                      </m:sup>
                    </m:sSubSup>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min</m:t>
                        </m:r>
                      </m:sub>
                    </m:sSub>
                  </m:den>
                </m:f>
              </m:oMath>
            </m:oMathPara>
          </w:p>
          <w:p w:rsidR="00561338" w:rsidRPr="00610CAE" w:rsidRDefault="00561338" w:rsidP="00D27DA3">
            <w:pPr>
              <w:autoSpaceDN w:val="0"/>
              <w:adjustRightInd w:val="0"/>
              <w:contextualSpacing/>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Сведения и документы необходимые для оценки по данному критерию оценки указаны в п.1 раздела </w:t>
            </w:r>
            <w:r w:rsidRPr="00610CAE">
              <w:rPr>
                <w:rFonts w:ascii="Times New Roman" w:eastAsiaTheme="minorEastAsia" w:hAnsi="Times New Roman" w:cs="Times New Roman"/>
                <w:sz w:val="20"/>
                <w:szCs w:val="20"/>
                <w:lang w:val="en-US" w:eastAsia="ru-RU"/>
              </w:rPr>
              <w:t>III</w:t>
            </w:r>
            <w:r w:rsidRPr="00610CAE">
              <w:rPr>
                <w:rFonts w:ascii="Times New Roman" w:eastAsiaTheme="minorEastAsia" w:hAnsi="Times New Roman" w:cs="Times New Roman"/>
                <w:sz w:val="20"/>
                <w:szCs w:val="20"/>
                <w:lang w:eastAsia="ru-RU"/>
              </w:rPr>
              <w:t xml:space="preserve"> настоящего Порядка рассмотрения и оценки заявок на участие в конкурсе.</w:t>
            </w:r>
          </w:p>
          <w:p w:rsidR="00561338" w:rsidRPr="00610CAE" w:rsidRDefault="00561338" w:rsidP="00D27DA3">
            <w:pPr>
              <w:autoSpaceDN w:val="0"/>
              <w:adjustRightInd w:val="0"/>
              <w:contextualSpacing/>
              <w:rPr>
                <w:rFonts w:ascii="Times New Roman" w:hAnsi="Times New Roman" w:cs="Times New Roman"/>
                <w:sz w:val="20"/>
                <w:szCs w:val="20"/>
              </w:rPr>
            </w:pPr>
          </w:p>
        </w:tc>
      </w:tr>
      <w:tr w:rsidR="00561338" w:rsidRPr="00610CAE" w:rsidTr="00164F56">
        <w:trPr>
          <w:jc w:val="center"/>
        </w:trPr>
        <w:tc>
          <w:tcPr>
            <w:tcW w:w="366" w:type="dxa"/>
            <w:vMerge/>
          </w:tcPr>
          <w:p w:rsidR="00561338" w:rsidRPr="00610CAE" w:rsidRDefault="00561338" w:rsidP="00D27DA3">
            <w:pPr>
              <w:jc w:val="center"/>
              <w:rPr>
                <w:rFonts w:ascii="Times New Roman" w:hAnsi="Times New Roman" w:cs="Times New Roman"/>
                <w:sz w:val="20"/>
                <w:szCs w:val="20"/>
              </w:rPr>
            </w:pPr>
          </w:p>
        </w:tc>
        <w:tc>
          <w:tcPr>
            <w:tcW w:w="1690" w:type="dxa"/>
            <w:vMerge/>
          </w:tcPr>
          <w:p w:rsidR="00561338" w:rsidRPr="00610CAE" w:rsidRDefault="00561338" w:rsidP="00864B72">
            <w:pPr>
              <w:tabs>
                <w:tab w:val="left" w:pos="576"/>
              </w:tabs>
              <w:rPr>
                <w:rFonts w:ascii="Times New Roman" w:hAnsi="Times New Roman" w:cs="Times New Roman"/>
                <w:sz w:val="20"/>
                <w:szCs w:val="20"/>
              </w:rPr>
            </w:pPr>
          </w:p>
        </w:tc>
        <w:tc>
          <w:tcPr>
            <w:tcW w:w="1272" w:type="dxa"/>
            <w:vMerge/>
          </w:tcPr>
          <w:p w:rsidR="00561338" w:rsidRPr="00610CAE" w:rsidRDefault="00561338" w:rsidP="00D27DA3">
            <w:pPr>
              <w:jc w:val="center"/>
              <w:rPr>
                <w:rFonts w:ascii="Times New Roman" w:hAnsi="Times New Roman" w:cs="Times New Roman"/>
                <w:sz w:val="20"/>
                <w:szCs w:val="20"/>
              </w:rPr>
            </w:pPr>
          </w:p>
        </w:tc>
        <w:tc>
          <w:tcPr>
            <w:tcW w:w="2025" w:type="dxa"/>
          </w:tcPr>
          <w:p w:rsidR="00561338" w:rsidRPr="00610CAE" w:rsidRDefault="00561338" w:rsidP="00D27DA3">
            <w:pPr>
              <w:jc w:val="center"/>
              <w:rPr>
                <w:rFonts w:ascii="Times New Roman" w:hAnsi="Times New Roman" w:cs="Times New Roman"/>
                <w:sz w:val="20"/>
                <w:szCs w:val="20"/>
              </w:rPr>
            </w:pPr>
          </w:p>
        </w:tc>
        <w:tc>
          <w:tcPr>
            <w:tcW w:w="1937" w:type="dxa"/>
            <w:vMerge/>
          </w:tcPr>
          <w:p w:rsidR="00561338" w:rsidRPr="00610CAE" w:rsidRDefault="00561338" w:rsidP="00D27DA3">
            <w:pPr>
              <w:jc w:val="center"/>
              <w:rPr>
                <w:rFonts w:ascii="Times New Roman" w:hAnsi="Times New Roman" w:cs="Times New Roman"/>
                <w:sz w:val="20"/>
                <w:szCs w:val="20"/>
              </w:rPr>
            </w:pPr>
          </w:p>
        </w:tc>
        <w:tc>
          <w:tcPr>
            <w:tcW w:w="2246" w:type="dxa"/>
          </w:tcPr>
          <w:p w:rsidR="00561338" w:rsidRPr="00610CAE" w:rsidRDefault="00561338" w:rsidP="00D27DA3">
            <w:pPr>
              <w:autoSpaceDE w:val="0"/>
              <w:autoSpaceDN w:val="0"/>
              <w:adjustRightInd w:val="0"/>
              <w:spacing w:after="0" w:line="240" w:lineRule="auto"/>
              <w:rPr>
                <w:rFonts w:ascii="Times New Roman" w:hAnsi="Times New Roman" w:cs="Times New Roman"/>
                <w:sz w:val="20"/>
                <w:szCs w:val="20"/>
              </w:rPr>
            </w:pPr>
            <w:r w:rsidRPr="00610CAE">
              <w:rPr>
                <w:rFonts w:ascii="Times New Roman" w:hAnsi="Times New Roman" w:cs="Times New Roman"/>
                <w:sz w:val="20"/>
                <w:szCs w:val="20"/>
              </w:rPr>
              <w:t xml:space="preserve">Общая цена исполненных участником закупки договоров </w:t>
            </w:r>
          </w:p>
        </w:tc>
        <w:tc>
          <w:tcPr>
            <w:tcW w:w="1629" w:type="dxa"/>
          </w:tcPr>
          <w:p w:rsidR="00561338" w:rsidRPr="00610CAE" w:rsidRDefault="00ED75A4" w:rsidP="00864B72">
            <w:pPr>
              <w:jc w:val="center"/>
              <w:rPr>
                <w:rFonts w:ascii="Times New Roman" w:hAnsi="Times New Roman" w:cs="Times New Roman"/>
                <w:sz w:val="20"/>
                <w:szCs w:val="20"/>
              </w:rPr>
            </w:pPr>
            <w:r>
              <w:rPr>
                <w:rFonts w:ascii="Times New Roman" w:hAnsi="Times New Roman" w:cs="Times New Roman"/>
                <w:sz w:val="20"/>
                <w:szCs w:val="20"/>
              </w:rPr>
              <w:t>50</w:t>
            </w:r>
          </w:p>
        </w:tc>
        <w:tc>
          <w:tcPr>
            <w:tcW w:w="3621" w:type="dxa"/>
          </w:tcPr>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Для оценки заявок (предложений) по данному критерию оценки используется 100–балльная шкала оценки.</w:t>
            </w:r>
          </w:p>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Для оценки заявок (предложений) по критерию используются показатель:</w:t>
            </w:r>
          </w:p>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 общая цена исполненных участником закупки договоров.</w:t>
            </w:r>
          </w:p>
          <w:p w:rsidR="00561338" w:rsidRPr="00610CAE" w:rsidRDefault="00561338"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 xml:space="preserve">Сумма </w:t>
            </w:r>
            <w:proofErr w:type="gramStart"/>
            <w:r w:rsidRPr="00610CAE">
              <w:rPr>
                <w:rFonts w:ascii="Times New Roman" w:hAnsi="Times New Roman" w:cs="Times New Roman"/>
                <w:sz w:val="20"/>
                <w:szCs w:val="20"/>
              </w:rPr>
              <w:t>величин значимости показателей критерия оценки</w:t>
            </w:r>
            <w:proofErr w:type="gramEnd"/>
            <w:r w:rsidRPr="00610CAE">
              <w:rPr>
                <w:rFonts w:ascii="Times New Roman" w:hAnsi="Times New Roman" w:cs="Times New Roman"/>
                <w:sz w:val="20"/>
                <w:szCs w:val="20"/>
              </w:rPr>
              <w:t xml:space="preserve"> составляет </w:t>
            </w:r>
            <w:r w:rsidR="00460CAD">
              <w:rPr>
                <w:rFonts w:ascii="Times New Roman" w:hAnsi="Times New Roman" w:cs="Times New Roman"/>
                <w:sz w:val="20"/>
                <w:szCs w:val="20"/>
              </w:rPr>
              <w:t>5</w:t>
            </w:r>
            <w:r w:rsidRPr="00610CAE">
              <w:rPr>
                <w:rFonts w:ascii="Times New Roman" w:hAnsi="Times New Roman" w:cs="Times New Roman"/>
                <w:sz w:val="20"/>
                <w:szCs w:val="20"/>
              </w:rPr>
              <w:t>0 процентов.</w:t>
            </w:r>
          </w:p>
          <w:p w:rsidR="00561338" w:rsidRPr="00610CAE" w:rsidRDefault="00561338" w:rsidP="00D27DA3">
            <w:pPr>
              <w:widowControl w:val="0"/>
              <w:autoSpaceDE w:val="0"/>
              <w:autoSpaceDN w:val="0"/>
              <w:adjustRightInd w:val="0"/>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Оценка заявок по критерию оценки «</w:t>
            </w:r>
            <w:r w:rsidRPr="00C820FB">
              <w:rPr>
                <w:rFonts w:ascii="Times New Roman" w:eastAsiaTheme="minorEastAsia" w:hAnsi="Times New Roman" w:cs="Times New Roman"/>
                <w:sz w:val="20"/>
                <w:szCs w:val="20"/>
                <w:lang w:eastAsia="ru-RU"/>
              </w:rPr>
              <w:t>Общая цена исполненных участником закупки договоров</w:t>
            </w:r>
            <w:r w:rsidRPr="00610CAE">
              <w:rPr>
                <w:rFonts w:ascii="Times New Roman" w:eastAsiaTheme="minorEastAsia" w:hAnsi="Times New Roman" w:cs="Times New Roman"/>
                <w:sz w:val="20"/>
                <w:szCs w:val="20"/>
                <w:lang w:eastAsia="ru-RU"/>
              </w:rPr>
              <w:t>» осуществляется в соответствии подпункта «б» пункта 20 Положения по  формуле:</w:t>
            </w:r>
          </w:p>
          <w:p w:rsidR="00561338" w:rsidRPr="00610CAE" w:rsidRDefault="00A673AA" w:rsidP="00D27DA3">
            <w:pPr>
              <w:widowControl w:val="0"/>
              <w:autoSpaceDE w:val="0"/>
              <w:autoSpaceDN w:val="0"/>
              <w:adjustRightInd w:val="0"/>
              <w:jc w:val="both"/>
              <w:rPr>
                <w:rFonts w:ascii="Times New Roman" w:eastAsiaTheme="minorEastAsia" w:hAnsi="Times New Roman" w:cs="Times New Roman"/>
              </w:rPr>
            </w:pPr>
            <m:oMathPara>
              <m:oMath>
                <m:sSub>
                  <m:sSubPr>
                    <m:ctrlPr>
                      <w:rPr>
                        <w:rFonts w:ascii="Cambria Math" w:hAnsi="Cambria Math" w:cs="Times New Roman"/>
                        <w:i/>
                      </w:rPr>
                    </m:ctrlPr>
                  </m:sSubPr>
                  <m:e>
                    <m:r>
                      <w:rPr>
                        <w:rFonts w:ascii="Cambria Math" w:hAnsi="Cambria Math" w:cs="Times New Roman"/>
                      </w:rPr>
                      <m:t>БХ</m:t>
                    </m:r>
                  </m:e>
                  <m:sub>
                    <m:r>
                      <w:rPr>
                        <w:rFonts w:ascii="Cambria Math" w:hAnsi="Cambria Math" w:cs="Times New Roman"/>
                        <w:lang w:val="en-US"/>
                      </w:rPr>
                      <m:t>i</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min</m:t>
                        </m:r>
                      </m:sub>
                    </m:sSub>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100</m:t>
                    </m:r>
                  </m:num>
                  <m:den>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max</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min</m:t>
                        </m:r>
                      </m:sub>
                    </m:sSub>
                  </m:den>
                </m:f>
              </m:oMath>
            </m:oMathPara>
          </w:p>
          <w:p w:rsidR="00561338" w:rsidRPr="00610CAE" w:rsidRDefault="00561338" w:rsidP="00D27DA3">
            <w:pPr>
              <w:autoSpaceDN w:val="0"/>
              <w:adjustRightInd w:val="0"/>
              <w:contextualSpacing/>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Сведения и документы необходимые для оценки по данному критерию оценки указаны в п.1 раздела </w:t>
            </w:r>
            <w:r w:rsidRPr="00610CAE">
              <w:rPr>
                <w:rFonts w:ascii="Times New Roman" w:eastAsiaTheme="minorEastAsia" w:hAnsi="Times New Roman" w:cs="Times New Roman"/>
                <w:sz w:val="20"/>
                <w:szCs w:val="20"/>
                <w:lang w:val="en-US" w:eastAsia="ru-RU"/>
              </w:rPr>
              <w:t>III</w:t>
            </w:r>
            <w:r w:rsidRPr="00610CAE">
              <w:rPr>
                <w:rFonts w:ascii="Times New Roman" w:eastAsiaTheme="minorEastAsia" w:hAnsi="Times New Roman" w:cs="Times New Roman"/>
                <w:sz w:val="20"/>
                <w:szCs w:val="20"/>
                <w:lang w:eastAsia="ru-RU"/>
              </w:rPr>
              <w:t xml:space="preserve"> настоящего Порядка рассмотрения и оценки заявок на участие в конкурсе.</w:t>
            </w:r>
          </w:p>
          <w:p w:rsidR="00561338" w:rsidRPr="00610CAE" w:rsidRDefault="00561338" w:rsidP="00D27DA3">
            <w:pPr>
              <w:autoSpaceDN w:val="0"/>
              <w:adjustRightInd w:val="0"/>
              <w:contextualSpacing/>
              <w:rPr>
                <w:rFonts w:ascii="Times New Roman" w:hAnsi="Times New Roman" w:cs="Times New Roman"/>
                <w:sz w:val="20"/>
                <w:szCs w:val="20"/>
              </w:rPr>
            </w:pPr>
          </w:p>
        </w:tc>
      </w:tr>
      <w:tr w:rsidR="00AA3593" w:rsidRPr="00610CAE" w:rsidTr="00E47462">
        <w:trPr>
          <w:jc w:val="center"/>
        </w:trPr>
        <w:tc>
          <w:tcPr>
            <w:tcW w:w="366" w:type="dxa"/>
            <w:tcBorders>
              <w:top w:val="nil"/>
            </w:tcBorders>
          </w:tcPr>
          <w:p w:rsidR="00AA3593" w:rsidRPr="00610CAE" w:rsidRDefault="00AA3593" w:rsidP="00D27DA3">
            <w:pPr>
              <w:jc w:val="center"/>
              <w:rPr>
                <w:rFonts w:ascii="Times New Roman" w:hAnsi="Times New Roman" w:cs="Times New Roman"/>
                <w:sz w:val="20"/>
                <w:szCs w:val="20"/>
              </w:rPr>
            </w:pPr>
          </w:p>
        </w:tc>
        <w:tc>
          <w:tcPr>
            <w:tcW w:w="1690" w:type="dxa"/>
            <w:tcBorders>
              <w:top w:val="nil"/>
            </w:tcBorders>
          </w:tcPr>
          <w:p w:rsidR="00AA3593" w:rsidRPr="00610CAE" w:rsidRDefault="00AA3593" w:rsidP="00D27DA3">
            <w:pPr>
              <w:jc w:val="center"/>
              <w:rPr>
                <w:rFonts w:ascii="Times New Roman" w:hAnsi="Times New Roman" w:cs="Times New Roman"/>
                <w:sz w:val="20"/>
                <w:szCs w:val="20"/>
              </w:rPr>
            </w:pPr>
          </w:p>
        </w:tc>
        <w:tc>
          <w:tcPr>
            <w:tcW w:w="1272" w:type="dxa"/>
          </w:tcPr>
          <w:p w:rsidR="00AA3593" w:rsidRPr="00610CAE" w:rsidRDefault="00AA3593" w:rsidP="00D27DA3">
            <w:pPr>
              <w:jc w:val="center"/>
              <w:rPr>
                <w:rFonts w:ascii="Times New Roman" w:hAnsi="Times New Roman" w:cs="Times New Roman"/>
                <w:sz w:val="20"/>
                <w:szCs w:val="20"/>
              </w:rPr>
            </w:pPr>
          </w:p>
        </w:tc>
        <w:tc>
          <w:tcPr>
            <w:tcW w:w="2025"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Наличие у участников закупки специалистов и иных работников определенного уровня квалификации</w:t>
            </w:r>
          </w:p>
        </w:tc>
        <w:tc>
          <w:tcPr>
            <w:tcW w:w="1937" w:type="dxa"/>
          </w:tcPr>
          <w:p w:rsidR="00AA3593" w:rsidRPr="00610CAE" w:rsidRDefault="00E47462" w:rsidP="00D27DA3">
            <w:pPr>
              <w:jc w:val="center"/>
              <w:rPr>
                <w:rFonts w:ascii="Times New Roman" w:hAnsi="Times New Roman" w:cs="Times New Roman"/>
                <w:sz w:val="20"/>
                <w:szCs w:val="20"/>
              </w:rPr>
            </w:pPr>
            <w:r>
              <w:rPr>
                <w:rFonts w:ascii="Times New Roman" w:hAnsi="Times New Roman" w:cs="Times New Roman"/>
                <w:sz w:val="20"/>
                <w:szCs w:val="20"/>
              </w:rPr>
              <w:t>5</w:t>
            </w:r>
            <w:r w:rsidR="00AA3593" w:rsidRPr="00610CAE">
              <w:rPr>
                <w:rFonts w:ascii="Times New Roman" w:hAnsi="Times New Roman" w:cs="Times New Roman"/>
                <w:sz w:val="20"/>
                <w:szCs w:val="20"/>
              </w:rPr>
              <w:t>0</w:t>
            </w:r>
          </w:p>
        </w:tc>
        <w:tc>
          <w:tcPr>
            <w:tcW w:w="2246" w:type="dxa"/>
          </w:tcPr>
          <w:p w:rsidR="00AA3593" w:rsidRPr="00610CAE" w:rsidRDefault="00AA3593" w:rsidP="00E45AC5">
            <w:pPr>
              <w:jc w:val="center"/>
              <w:rPr>
                <w:rFonts w:ascii="Times New Roman" w:hAnsi="Times New Roman" w:cs="Times New Roman"/>
                <w:sz w:val="20"/>
                <w:szCs w:val="20"/>
              </w:rPr>
            </w:pPr>
            <w:r w:rsidRPr="00610CAE">
              <w:rPr>
                <w:rFonts w:ascii="Times New Roman" w:hAnsi="Times New Roman" w:cs="Times New Roman"/>
                <w:sz w:val="20"/>
                <w:szCs w:val="20"/>
              </w:rPr>
              <w:t>Количество специалистов имеющих опыт связанного с предметом контракта</w:t>
            </w:r>
          </w:p>
        </w:tc>
        <w:tc>
          <w:tcPr>
            <w:tcW w:w="1629"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100</w:t>
            </w:r>
          </w:p>
        </w:tc>
        <w:tc>
          <w:tcPr>
            <w:tcW w:w="3621" w:type="dxa"/>
          </w:tcPr>
          <w:p w:rsidR="00AA3593" w:rsidRPr="00610CAE" w:rsidRDefault="00AA3593" w:rsidP="00D27DA3">
            <w:pPr>
              <w:autoSpaceDN w:val="0"/>
              <w:adjustRightInd w:val="0"/>
              <w:contextualSpacing/>
              <w:rPr>
                <w:rFonts w:ascii="Times New Roman" w:hAnsi="Times New Roman" w:cs="Times New Roman"/>
                <w:sz w:val="20"/>
                <w:szCs w:val="20"/>
              </w:rPr>
            </w:pPr>
            <w:r w:rsidRPr="00610CAE">
              <w:rPr>
                <w:rFonts w:ascii="Times New Roman" w:hAnsi="Times New Roman" w:cs="Times New Roman"/>
                <w:sz w:val="20"/>
                <w:szCs w:val="20"/>
              </w:rPr>
              <w:t xml:space="preserve">  Максимальное количество баллов по данному показателю: 100.</w:t>
            </w:r>
          </w:p>
          <w:p w:rsidR="00AA3593" w:rsidRPr="00610CAE" w:rsidRDefault="00AA3593" w:rsidP="00D27DA3">
            <w:pPr>
              <w:widowControl w:val="0"/>
              <w:autoSpaceDE w:val="0"/>
              <w:autoSpaceDN w:val="0"/>
              <w:adjustRightInd w:val="0"/>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Оценка заявок по данному критерию оценки осуществляется в соответствии подпункта «б» пункта 20 Положения по  формуле:</w:t>
            </w:r>
          </w:p>
          <w:p w:rsidR="00AA3593" w:rsidRPr="00610CAE" w:rsidRDefault="00A673AA" w:rsidP="00D27DA3">
            <w:pPr>
              <w:jc w:val="center"/>
              <w:rPr>
                <w:rFonts w:ascii="Times New Roman" w:hAnsi="Times New Roman" w:cs="Times New Roman"/>
                <w:color w:val="444444"/>
                <w:shd w:val="clear" w:color="auto" w:fill="FFFFFF"/>
              </w:rPr>
            </w:pPr>
            <m:oMath>
              <m:sSub>
                <m:sSubPr>
                  <m:ctrlPr>
                    <w:rPr>
                      <w:rFonts w:ascii="Cambria Math" w:hAnsi="Cambria Math" w:cs="Times New Roman"/>
                      <w:i/>
                    </w:rPr>
                  </m:ctrlPr>
                </m:sSubPr>
                <m:e>
                  <m:r>
                    <w:rPr>
                      <w:rFonts w:ascii="Cambria Math" w:hAnsi="Cambria Math" w:cs="Times New Roman"/>
                    </w:rPr>
                    <m:t>БХ</m:t>
                  </m:r>
                </m:e>
                <m:sub>
                  <m:r>
                    <w:rPr>
                      <w:rFonts w:ascii="Cambria Math" w:hAnsi="Cambria Math" w:cs="Times New Roman"/>
                      <w:lang w:val="en-US"/>
                    </w:rPr>
                    <m:t>i</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min</m:t>
                      </m:r>
                    </m:sub>
                  </m:sSub>
                </m:e>
              </m:d>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100</m:t>
                  </m:r>
                </m:num>
                <m:den>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max</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Х</m:t>
                      </m:r>
                    </m:e>
                    <m:sub>
                      <m:r>
                        <w:rPr>
                          <w:rFonts w:ascii="Cambria Math" w:hAnsi="Cambria Math" w:cs="Times New Roman"/>
                        </w:rPr>
                        <m:t>min</m:t>
                      </m:r>
                    </m:sub>
                  </m:sSub>
                </m:den>
              </m:f>
            </m:oMath>
            <w:r w:rsidR="00AA3593" w:rsidRPr="00610CAE">
              <w:rPr>
                <w:rFonts w:ascii="Times New Roman" w:eastAsiaTheme="minorEastAsia" w:hAnsi="Times New Roman" w:cs="Times New Roman"/>
              </w:rPr>
              <w:t>;</w:t>
            </w:r>
          </w:p>
          <w:p w:rsidR="00C004BB" w:rsidRP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Лучшим условием исполнения контракта по данному показателю является наличие у участника размещения заказа квалифицированных специалистов, </w:t>
            </w:r>
            <w:r w:rsidRPr="00C004BB">
              <w:rPr>
                <w:rFonts w:ascii="Times New Roman" w:eastAsiaTheme="minorEastAsia" w:hAnsi="Times New Roman" w:cs="Times New Roman"/>
                <w:sz w:val="20"/>
                <w:szCs w:val="20"/>
                <w:lang w:eastAsia="ru-RU"/>
              </w:rPr>
              <w:lastRenderedPageBreak/>
              <w:t>имеющих ученую степень по направлениям подготовки: лесное хозяйство, лесная промышленность.</w:t>
            </w:r>
          </w:p>
          <w:p w:rsidR="00BC45FE"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Подтверждается копиями документов об образовании, присуждаемых ученых степеней (дипломов). </w:t>
            </w:r>
          </w:p>
          <w:p w:rsidR="00C004BB" w:rsidRP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Максимальное значение баллов для показателя – </w:t>
            </w:r>
            <w:r w:rsidR="00BC45FE">
              <w:rPr>
                <w:rFonts w:ascii="Times New Roman" w:eastAsiaTheme="minorEastAsia" w:hAnsi="Times New Roman" w:cs="Times New Roman"/>
                <w:sz w:val="20"/>
                <w:szCs w:val="20"/>
                <w:lang w:eastAsia="ru-RU"/>
              </w:rPr>
              <w:t>10</w:t>
            </w:r>
            <w:r w:rsidRPr="00C004BB">
              <w:rPr>
                <w:rFonts w:ascii="Times New Roman" w:eastAsiaTheme="minorEastAsia" w:hAnsi="Times New Roman" w:cs="Times New Roman"/>
                <w:sz w:val="20"/>
                <w:szCs w:val="20"/>
                <w:lang w:eastAsia="ru-RU"/>
              </w:rPr>
              <w:t>0.</w:t>
            </w:r>
          </w:p>
          <w:p w:rsidR="00C004BB" w:rsidRP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Присуждение баллов по данному показателю осуществляется следующим образом:</w:t>
            </w:r>
          </w:p>
          <w:p w:rsidR="00C004BB" w:rsidRP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Участнику размещения заказа, не представившего документы о наличии </w:t>
            </w:r>
            <w:proofErr w:type="gramStart"/>
            <w:r w:rsidRPr="00C004BB">
              <w:rPr>
                <w:rFonts w:ascii="Times New Roman" w:eastAsiaTheme="minorEastAsia" w:hAnsi="Times New Roman" w:cs="Times New Roman"/>
                <w:sz w:val="20"/>
                <w:szCs w:val="20"/>
                <w:lang w:eastAsia="ru-RU"/>
              </w:rPr>
              <w:t>специалистов, имеющих ученую степень присуждается</w:t>
            </w:r>
            <w:proofErr w:type="gramEnd"/>
            <w:r w:rsidRPr="00C004BB">
              <w:rPr>
                <w:rFonts w:ascii="Times New Roman" w:eastAsiaTheme="minorEastAsia" w:hAnsi="Times New Roman" w:cs="Times New Roman"/>
                <w:sz w:val="20"/>
                <w:szCs w:val="20"/>
                <w:lang w:eastAsia="ru-RU"/>
              </w:rPr>
              <w:t xml:space="preserve"> 0 баллов.</w:t>
            </w:r>
          </w:p>
          <w:p w:rsidR="00C004BB" w:rsidRP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Участнику, предоставившему от одного до десяти квалифицированных специалистов имеющих ученую степень, присуждается </w:t>
            </w:r>
            <w:r w:rsidR="00BC45FE">
              <w:rPr>
                <w:rFonts w:ascii="Times New Roman" w:eastAsiaTheme="minorEastAsia" w:hAnsi="Times New Roman" w:cs="Times New Roman"/>
                <w:sz w:val="20"/>
                <w:szCs w:val="20"/>
                <w:lang w:eastAsia="ru-RU"/>
              </w:rPr>
              <w:t>25</w:t>
            </w:r>
            <w:r w:rsidRPr="00C004BB">
              <w:rPr>
                <w:rFonts w:ascii="Times New Roman" w:eastAsiaTheme="minorEastAsia" w:hAnsi="Times New Roman" w:cs="Times New Roman"/>
                <w:sz w:val="20"/>
                <w:szCs w:val="20"/>
                <w:lang w:eastAsia="ru-RU"/>
              </w:rPr>
              <w:t xml:space="preserve"> баллов.</w:t>
            </w:r>
          </w:p>
          <w:p w:rsidR="00C004BB" w:rsidRP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Участнику, предоставившему от одиннадцати до двадцати квалифицированных специалистов, имеющих ученую степень, присуждается </w:t>
            </w:r>
            <w:r w:rsidR="00BC45FE">
              <w:rPr>
                <w:rFonts w:ascii="Times New Roman" w:eastAsiaTheme="minorEastAsia" w:hAnsi="Times New Roman" w:cs="Times New Roman"/>
                <w:sz w:val="20"/>
                <w:szCs w:val="20"/>
                <w:lang w:eastAsia="ru-RU"/>
              </w:rPr>
              <w:t>5</w:t>
            </w:r>
            <w:r w:rsidRPr="00C004BB">
              <w:rPr>
                <w:rFonts w:ascii="Times New Roman" w:eastAsiaTheme="minorEastAsia" w:hAnsi="Times New Roman" w:cs="Times New Roman"/>
                <w:sz w:val="20"/>
                <w:szCs w:val="20"/>
                <w:lang w:eastAsia="ru-RU"/>
              </w:rPr>
              <w:t>0 баллов.</w:t>
            </w:r>
          </w:p>
          <w:p w:rsidR="00C004BB" w:rsidRDefault="00C004BB" w:rsidP="00C004BB">
            <w:pPr>
              <w:autoSpaceDN w:val="0"/>
              <w:adjustRightInd w:val="0"/>
              <w:contextualSpacing/>
              <w:rPr>
                <w:rFonts w:ascii="Times New Roman" w:eastAsiaTheme="minorEastAsia" w:hAnsi="Times New Roman" w:cs="Times New Roman"/>
                <w:sz w:val="20"/>
                <w:szCs w:val="20"/>
                <w:lang w:eastAsia="ru-RU"/>
              </w:rPr>
            </w:pPr>
            <w:r w:rsidRPr="00C004BB">
              <w:rPr>
                <w:rFonts w:ascii="Times New Roman" w:eastAsiaTheme="minorEastAsia" w:hAnsi="Times New Roman" w:cs="Times New Roman"/>
                <w:sz w:val="20"/>
                <w:szCs w:val="20"/>
                <w:lang w:eastAsia="ru-RU"/>
              </w:rPr>
              <w:t xml:space="preserve">Участнику, предоставившему от двадцати одного и более квалифицированных специалистов имеющих ученую степень, присуждается </w:t>
            </w:r>
            <w:r w:rsidR="00BC45FE">
              <w:rPr>
                <w:rFonts w:ascii="Times New Roman" w:eastAsiaTheme="minorEastAsia" w:hAnsi="Times New Roman" w:cs="Times New Roman"/>
                <w:sz w:val="20"/>
                <w:szCs w:val="20"/>
                <w:lang w:eastAsia="ru-RU"/>
              </w:rPr>
              <w:t>10</w:t>
            </w:r>
            <w:r w:rsidRPr="00C004BB">
              <w:rPr>
                <w:rFonts w:ascii="Times New Roman" w:eastAsiaTheme="minorEastAsia" w:hAnsi="Times New Roman" w:cs="Times New Roman"/>
                <w:sz w:val="20"/>
                <w:szCs w:val="20"/>
                <w:lang w:eastAsia="ru-RU"/>
              </w:rPr>
              <w:t>0 баллов.</w:t>
            </w:r>
          </w:p>
          <w:p w:rsidR="00C004BB" w:rsidRDefault="00C004BB" w:rsidP="00D27DA3">
            <w:pPr>
              <w:autoSpaceDN w:val="0"/>
              <w:adjustRightInd w:val="0"/>
              <w:contextualSpacing/>
              <w:rPr>
                <w:rFonts w:ascii="Times New Roman" w:eastAsiaTheme="minorEastAsia" w:hAnsi="Times New Roman" w:cs="Times New Roman"/>
                <w:sz w:val="20"/>
                <w:szCs w:val="20"/>
                <w:lang w:eastAsia="ru-RU"/>
              </w:rPr>
            </w:pPr>
          </w:p>
          <w:p w:rsidR="00AA3593" w:rsidRPr="00610CAE" w:rsidRDefault="00AA3593" w:rsidP="00D27DA3">
            <w:pPr>
              <w:autoSpaceDN w:val="0"/>
              <w:adjustRightInd w:val="0"/>
              <w:contextualSpacing/>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Сведения и документы необходимые для оценки по данному критерию оценки указаны в п.2 раздела </w:t>
            </w:r>
            <w:r w:rsidRPr="00610CAE">
              <w:rPr>
                <w:rFonts w:ascii="Times New Roman" w:eastAsiaTheme="minorEastAsia" w:hAnsi="Times New Roman" w:cs="Times New Roman"/>
                <w:sz w:val="20"/>
                <w:szCs w:val="20"/>
                <w:lang w:val="en-US" w:eastAsia="ru-RU"/>
              </w:rPr>
              <w:t>III</w:t>
            </w:r>
            <w:r w:rsidRPr="00610CAE">
              <w:rPr>
                <w:rFonts w:ascii="Times New Roman" w:eastAsiaTheme="minorEastAsia" w:hAnsi="Times New Roman" w:cs="Times New Roman"/>
                <w:sz w:val="20"/>
                <w:szCs w:val="20"/>
                <w:lang w:eastAsia="ru-RU"/>
              </w:rPr>
              <w:t xml:space="preserve"> настоящего Порядка рассмотрения и оценки заявок на участие в конкурсе.</w:t>
            </w:r>
          </w:p>
          <w:p w:rsidR="00AA3593" w:rsidRPr="00610CAE" w:rsidRDefault="00AA3593" w:rsidP="00D27DA3">
            <w:pPr>
              <w:rPr>
                <w:rFonts w:ascii="Times New Roman" w:hAnsi="Times New Roman" w:cs="Times New Roman"/>
                <w:sz w:val="20"/>
                <w:szCs w:val="20"/>
              </w:rPr>
            </w:pPr>
          </w:p>
        </w:tc>
      </w:tr>
    </w:tbl>
    <w:p w:rsidR="008F7F57" w:rsidRDefault="008F7F57" w:rsidP="00AA3593">
      <w:pPr>
        <w:jc w:val="center"/>
        <w:rPr>
          <w:rFonts w:ascii="Times New Roman" w:eastAsiaTheme="minorEastAsia" w:hAnsi="Times New Roman" w:cs="Times New Roman"/>
          <w:sz w:val="24"/>
          <w:szCs w:val="24"/>
          <w:lang w:eastAsia="ru-RU"/>
        </w:rPr>
      </w:pPr>
    </w:p>
    <w:p w:rsidR="00DC61AC" w:rsidRDefault="00DC61AC" w:rsidP="00AA3593">
      <w:pPr>
        <w:jc w:val="center"/>
        <w:rPr>
          <w:rFonts w:ascii="Times New Roman" w:eastAsiaTheme="minorEastAsia" w:hAnsi="Times New Roman" w:cs="Times New Roman"/>
          <w:sz w:val="24"/>
          <w:szCs w:val="24"/>
          <w:lang w:eastAsia="ru-RU"/>
        </w:rPr>
      </w:pPr>
    </w:p>
    <w:p w:rsidR="00AA3593" w:rsidRPr="00610CAE" w:rsidRDefault="00AA3593" w:rsidP="00AA3593">
      <w:pPr>
        <w:jc w:val="center"/>
        <w:rPr>
          <w:rFonts w:ascii="Times New Roman" w:eastAsiaTheme="minorEastAsia" w:hAnsi="Times New Roman" w:cs="Times New Roman"/>
          <w:sz w:val="24"/>
          <w:szCs w:val="24"/>
          <w:lang w:eastAsia="ru-RU"/>
        </w:rPr>
      </w:pPr>
    </w:p>
    <w:p w:rsidR="00AA3593" w:rsidRPr="00610CAE" w:rsidRDefault="00AA3593" w:rsidP="00AA3593">
      <w:pPr>
        <w:jc w:val="center"/>
        <w:rPr>
          <w:rFonts w:ascii="Times New Roman" w:eastAsiaTheme="minorEastAsia" w:hAnsi="Times New Roman" w:cs="Times New Roman"/>
          <w:sz w:val="24"/>
          <w:szCs w:val="24"/>
          <w:lang w:eastAsia="ru-RU"/>
        </w:rPr>
      </w:pPr>
      <w:r w:rsidRPr="00610CAE">
        <w:rPr>
          <w:rFonts w:ascii="Times New Roman" w:eastAsiaTheme="minorEastAsia" w:hAnsi="Times New Roman" w:cs="Times New Roman"/>
          <w:sz w:val="24"/>
          <w:szCs w:val="24"/>
          <w:lang w:eastAsia="ru-RU"/>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ar306" w:tooltip="II. Критерии и показатели оценки заявок на участие в закупке" w:history="1">
        <w:r w:rsidRPr="00610CAE">
          <w:rPr>
            <w:rFonts w:ascii="Times New Roman" w:eastAsiaTheme="minorEastAsia" w:hAnsi="Times New Roman" w:cs="Times New Roman"/>
            <w:sz w:val="24"/>
            <w:szCs w:val="24"/>
            <w:lang w:eastAsia="ru-RU"/>
          </w:rPr>
          <w:t>разделом II</w:t>
        </w:r>
      </w:hyperlink>
      <w:r w:rsidRPr="00610CAE">
        <w:rPr>
          <w:rFonts w:ascii="Times New Roman" w:eastAsiaTheme="minorEastAsia" w:hAnsi="Times New Roman" w:cs="Times New Roman"/>
          <w:sz w:val="24"/>
          <w:szCs w:val="24"/>
          <w:lang w:eastAsia="ru-RU"/>
        </w:rPr>
        <w:t xml:space="preserve"> настоящего документа</w:t>
      </w:r>
    </w:p>
    <w:tbl>
      <w:tblPr>
        <w:tblStyle w:val="a3"/>
        <w:tblW w:w="0" w:type="auto"/>
        <w:tblLook w:val="04A0" w:firstRow="1" w:lastRow="0" w:firstColumn="1" w:lastColumn="0" w:noHBand="0" w:noVBand="1"/>
      </w:tblPr>
      <w:tblGrid>
        <w:gridCol w:w="817"/>
        <w:gridCol w:w="4820"/>
        <w:gridCol w:w="9149"/>
      </w:tblGrid>
      <w:tr w:rsidR="00AA3593" w:rsidRPr="00610CAE" w:rsidTr="00D27DA3">
        <w:trPr>
          <w:trHeight w:val="1230"/>
        </w:trPr>
        <w:tc>
          <w:tcPr>
            <w:tcW w:w="817" w:type="dxa"/>
          </w:tcPr>
          <w:p w:rsidR="00AA3593" w:rsidRPr="00610CAE" w:rsidRDefault="00AA3593" w:rsidP="00D27DA3">
            <w:pPr>
              <w:jc w:val="center"/>
              <w:rPr>
                <w:rFonts w:ascii="Times New Roman" w:hAnsi="Times New Roman" w:cs="Times New Roman"/>
                <w:sz w:val="20"/>
                <w:szCs w:val="20"/>
                <w:lang w:val="en-US"/>
              </w:rPr>
            </w:pPr>
            <w:r w:rsidRPr="00610CAE">
              <w:rPr>
                <w:rFonts w:ascii="Times New Roman" w:hAnsi="Times New Roman" w:cs="Times New Roman"/>
                <w:sz w:val="20"/>
                <w:szCs w:val="20"/>
                <w:lang w:val="en-US"/>
              </w:rPr>
              <w:t>N</w:t>
            </w:r>
          </w:p>
        </w:tc>
        <w:tc>
          <w:tcPr>
            <w:tcW w:w="4820" w:type="dxa"/>
          </w:tcPr>
          <w:p w:rsidR="00AA3593" w:rsidRPr="00610CAE" w:rsidRDefault="00AA3593" w:rsidP="00D27DA3">
            <w:pPr>
              <w:jc w:val="center"/>
              <w:rPr>
                <w:rFonts w:ascii="Times New Roman" w:hAnsi="Times New Roman" w:cs="Times New Roman"/>
                <w:sz w:val="20"/>
                <w:szCs w:val="20"/>
              </w:rPr>
            </w:pPr>
            <w:r w:rsidRPr="00610CAE">
              <w:rPr>
                <w:rFonts w:ascii="Times New Roman" w:eastAsiaTheme="minorEastAsia" w:hAnsi="Times New Roman" w:cs="Times New Roman"/>
                <w:sz w:val="20"/>
                <w:szCs w:val="20"/>
                <w:lang w:eastAsia="ru-RU"/>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ar432" w:tooltip="3" w:history="1">
              <w:r w:rsidRPr="00610CAE">
                <w:rPr>
                  <w:rFonts w:ascii="Times New Roman" w:eastAsiaTheme="minorEastAsia" w:hAnsi="Times New Roman" w:cs="Times New Roman"/>
                  <w:sz w:val="20"/>
                  <w:szCs w:val="20"/>
                  <w:lang w:eastAsia="ru-RU"/>
                </w:rPr>
                <w:t>графой 3</w:t>
              </w:r>
            </w:hyperlink>
          </w:p>
        </w:tc>
        <w:tc>
          <w:tcPr>
            <w:tcW w:w="9149" w:type="dxa"/>
          </w:tcPr>
          <w:p w:rsidR="00AA3593" w:rsidRPr="00610CAE" w:rsidRDefault="00AA3593" w:rsidP="00D27DA3">
            <w:pPr>
              <w:jc w:val="center"/>
              <w:rPr>
                <w:rFonts w:ascii="Times New Roman" w:hAnsi="Times New Roman" w:cs="Times New Roman"/>
                <w:sz w:val="20"/>
                <w:szCs w:val="20"/>
              </w:rPr>
            </w:pPr>
            <w:r w:rsidRPr="00610CAE">
              <w:rPr>
                <w:rFonts w:ascii="Times New Roman" w:eastAsiaTheme="minorEastAsia" w:hAnsi="Times New Roman" w:cs="Times New Roman"/>
                <w:sz w:val="20"/>
                <w:szCs w:val="20"/>
                <w:lang w:eastAsia="ru-RU"/>
              </w:rPr>
              <w:t>Положение о применения критерия оценки, показателя оценки, показателя оценки, детализирующего показатель оценки</w:t>
            </w:r>
          </w:p>
        </w:tc>
      </w:tr>
      <w:tr w:rsidR="00AA3593" w:rsidRPr="00610CAE" w:rsidTr="00D27DA3">
        <w:tc>
          <w:tcPr>
            <w:tcW w:w="817"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t>1</w:t>
            </w:r>
          </w:p>
        </w:tc>
        <w:tc>
          <w:tcPr>
            <w:tcW w:w="4820" w:type="dxa"/>
          </w:tcPr>
          <w:p w:rsidR="00AA3593" w:rsidRPr="00610CAE" w:rsidRDefault="00AA3593" w:rsidP="00D27DA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CAE">
              <w:rPr>
                <w:rFonts w:ascii="Times New Roman" w:eastAsia="Times New Roman" w:hAnsi="Times New Roman" w:cs="Times New Roman"/>
                <w:sz w:val="20"/>
                <w:szCs w:val="20"/>
                <w:lang w:eastAsia="ru-RU"/>
              </w:rPr>
              <w:t>Наименование критерия: Квалификация</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pacing w:val="-1"/>
                <w:sz w:val="20"/>
                <w:szCs w:val="20"/>
                <w:lang w:eastAsia="ru-RU"/>
              </w:rPr>
              <w:t>участников</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за</w:t>
            </w:r>
            <w:r w:rsidRPr="00610CAE">
              <w:rPr>
                <w:rFonts w:ascii="Times New Roman" w:eastAsia="Times New Roman" w:hAnsi="Times New Roman" w:cs="Times New Roman"/>
                <w:spacing w:val="-1"/>
                <w:sz w:val="20"/>
                <w:szCs w:val="20"/>
                <w:lang w:eastAsia="ru-RU"/>
              </w:rPr>
              <w:t>купки,</w:t>
            </w:r>
            <w:r w:rsidRPr="00610CAE">
              <w:rPr>
                <w:rFonts w:ascii="Times New Roman" w:eastAsia="Times New Roman" w:hAnsi="Times New Roman" w:cs="Times New Roman"/>
                <w:spacing w:val="-5"/>
                <w:sz w:val="20"/>
                <w:szCs w:val="20"/>
                <w:lang w:eastAsia="ru-RU"/>
              </w:rPr>
              <w:t xml:space="preserve"> </w:t>
            </w:r>
            <w:r w:rsidRPr="00610CAE">
              <w:rPr>
                <w:rFonts w:ascii="Times New Roman" w:eastAsia="Times New Roman" w:hAnsi="Times New Roman" w:cs="Times New Roman"/>
                <w:sz w:val="20"/>
                <w:szCs w:val="20"/>
                <w:lang w:eastAsia="ru-RU"/>
              </w:rPr>
              <w:t>в</w:t>
            </w:r>
            <w:r w:rsidRPr="00610CAE">
              <w:rPr>
                <w:rFonts w:ascii="Times New Roman" w:eastAsia="Times New Roman" w:hAnsi="Times New Roman" w:cs="Times New Roman"/>
                <w:spacing w:val="-6"/>
                <w:sz w:val="20"/>
                <w:szCs w:val="20"/>
                <w:lang w:eastAsia="ru-RU"/>
              </w:rPr>
              <w:t xml:space="preserve"> </w:t>
            </w:r>
            <w:r w:rsidRPr="00610CAE">
              <w:rPr>
                <w:rFonts w:ascii="Times New Roman" w:eastAsia="Times New Roman" w:hAnsi="Times New Roman" w:cs="Times New Roman"/>
                <w:sz w:val="20"/>
                <w:szCs w:val="20"/>
                <w:lang w:eastAsia="ru-RU"/>
              </w:rPr>
              <w:t>том</w:t>
            </w:r>
            <w:r w:rsidRPr="00610CAE">
              <w:rPr>
                <w:rFonts w:ascii="Times New Roman" w:eastAsia="Times New Roman" w:hAnsi="Times New Roman" w:cs="Times New Roman"/>
                <w:spacing w:val="24"/>
                <w:w w:val="99"/>
                <w:sz w:val="20"/>
                <w:szCs w:val="20"/>
                <w:lang w:eastAsia="ru-RU"/>
              </w:rPr>
              <w:t xml:space="preserve"> </w:t>
            </w:r>
            <w:r w:rsidRPr="00610CAE">
              <w:rPr>
                <w:rFonts w:ascii="Times New Roman" w:eastAsia="Times New Roman" w:hAnsi="Times New Roman" w:cs="Times New Roman"/>
                <w:spacing w:val="-1"/>
                <w:sz w:val="20"/>
                <w:szCs w:val="20"/>
                <w:lang w:eastAsia="ru-RU"/>
              </w:rPr>
              <w:t>числе</w:t>
            </w:r>
            <w:r w:rsidRPr="00610CAE">
              <w:rPr>
                <w:rFonts w:ascii="Times New Roman" w:eastAsia="Times New Roman" w:hAnsi="Times New Roman" w:cs="Times New Roman"/>
                <w:spacing w:val="-4"/>
                <w:sz w:val="20"/>
                <w:szCs w:val="20"/>
                <w:lang w:eastAsia="ru-RU"/>
              </w:rPr>
              <w:t xml:space="preserve"> </w:t>
            </w:r>
            <w:r w:rsidRPr="00610CAE">
              <w:rPr>
                <w:rFonts w:ascii="Times New Roman" w:eastAsia="Times New Roman" w:hAnsi="Times New Roman" w:cs="Times New Roman"/>
                <w:spacing w:val="-1"/>
                <w:sz w:val="20"/>
                <w:szCs w:val="20"/>
                <w:lang w:eastAsia="ru-RU"/>
              </w:rPr>
              <w:t>наличие</w:t>
            </w:r>
            <w:r w:rsidRPr="00610CAE">
              <w:rPr>
                <w:rFonts w:ascii="Times New Roman" w:eastAsia="Times New Roman" w:hAnsi="Times New Roman" w:cs="Times New Roman"/>
                <w:spacing w:val="-3"/>
                <w:sz w:val="20"/>
                <w:szCs w:val="20"/>
                <w:lang w:eastAsia="ru-RU"/>
              </w:rPr>
              <w:t xml:space="preserve"> </w:t>
            </w:r>
            <w:r w:rsidRPr="00610CAE">
              <w:rPr>
                <w:rFonts w:ascii="Times New Roman" w:eastAsia="Times New Roman" w:hAnsi="Times New Roman" w:cs="Times New Roman"/>
                <w:sz w:val="20"/>
                <w:szCs w:val="20"/>
                <w:lang w:eastAsia="ru-RU"/>
              </w:rPr>
              <w:t>у</w:t>
            </w:r>
            <w:r w:rsidRPr="00610CAE">
              <w:rPr>
                <w:rFonts w:ascii="Times New Roman" w:eastAsia="Times New Roman" w:hAnsi="Times New Roman" w:cs="Times New Roman"/>
                <w:spacing w:val="28"/>
                <w:w w:val="99"/>
                <w:sz w:val="20"/>
                <w:szCs w:val="20"/>
                <w:lang w:eastAsia="ru-RU"/>
              </w:rPr>
              <w:t xml:space="preserve"> </w:t>
            </w:r>
            <w:r w:rsidRPr="00610CAE">
              <w:rPr>
                <w:rFonts w:ascii="Times New Roman" w:eastAsia="Times New Roman" w:hAnsi="Times New Roman" w:cs="Times New Roman"/>
                <w:sz w:val="20"/>
                <w:szCs w:val="20"/>
                <w:lang w:eastAsia="ru-RU"/>
              </w:rPr>
              <w:t>них</w:t>
            </w:r>
            <w:r w:rsidRPr="00610CAE">
              <w:rPr>
                <w:rFonts w:ascii="Times New Roman" w:eastAsia="Times New Roman" w:hAnsi="Times New Roman" w:cs="Times New Roman"/>
                <w:spacing w:val="-15"/>
                <w:sz w:val="20"/>
                <w:szCs w:val="20"/>
                <w:lang w:eastAsia="ru-RU"/>
              </w:rPr>
              <w:t xml:space="preserve"> </w:t>
            </w:r>
            <w:r w:rsidRPr="00610CAE">
              <w:rPr>
                <w:rFonts w:ascii="Times New Roman" w:eastAsia="Times New Roman" w:hAnsi="Times New Roman" w:cs="Times New Roman"/>
                <w:sz w:val="20"/>
                <w:szCs w:val="20"/>
                <w:lang w:eastAsia="ru-RU"/>
              </w:rPr>
              <w:t>финансовых</w:t>
            </w:r>
            <w:r w:rsidRPr="00610CAE">
              <w:rPr>
                <w:rFonts w:ascii="Times New Roman" w:eastAsia="Times New Roman" w:hAnsi="Times New Roman" w:cs="Times New Roman"/>
                <w:spacing w:val="23"/>
                <w:w w:val="99"/>
                <w:sz w:val="20"/>
                <w:szCs w:val="20"/>
                <w:lang w:eastAsia="ru-RU"/>
              </w:rPr>
              <w:t xml:space="preserve"> </w:t>
            </w:r>
            <w:r w:rsidRPr="00610CAE">
              <w:rPr>
                <w:rFonts w:ascii="Times New Roman" w:eastAsia="Times New Roman" w:hAnsi="Times New Roman" w:cs="Times New Roman"/>
                <w:sz w:val="20"/>
                <w:szCs w:val="20"/>
                <w:lang w:eastAsia="ru-RU"/>
              </w:rPr>
              <w:t>ресурсов,</w:t>
            </w:r>
            <w:r w:rsidRPr="00610CAE">
              <w:rPr>
                <w:rFonts w:ascii="Times New Roman" w:eastAsia="Times New Roman" w:hAnsi="Times New Roman" w:cs="Times New Roman"/>
                <w:spacing w:val="-11"/>
                <w:sz w:val="20"/>
                <w:szCs w:val="20"/>
                <w:lang w:eastAsia="ru-RU"/>
              </w:rPr>
              <w:t xml:space="preserve"> </w:t>
            </w:r>
            <w:r w:rsidRPr="00610CAE">
              <w:rPr>
                <w:rFonts w:ascii="Times New Roman" w:eastAsia="Times New Roman" w:hAnsi="Times New Roman" w:cs="Times New Roman"/>
                <w:spacing w:val="-1"/>
                <w:sz w:val="20"/>
                <w:szCs w:val="20"/>
                <w:lang w:eastAsia="ru-RU"/>
              </w:rPr>
              <w:t>на</w:t>
            </w:r>
            <w:r w:rsidRPr="00610CAE">
              <w:rPr>
                <w:rFonts w:ascii="Times New Roman" w:eastAsia="Times New Roman" w:hAnsi="Times New Roman" w:cs="Times New Roman"/>
                <w:spacing w:val="22"/>
                <w:w w:val="99"/>
                <w:sz w:val="20"/>
                <w:szCs w:val="20"/>
                <w:lang w:eastAsia="ru-RU"/>
              </w:rPr>
              <w:t xml:space="preserve"> </w:t>
            </w:r>
            <w:r w:rsidRPr="00610CAE">
              <w:rPr>
                <w:rFonts w:ascii="Times New Roman" w:eastAsia="Times New Roman" w:hAnsi="Times New Roman" w:cs="Times New Roman"/>
                <w:sz w:val="20"/>
                <w:szCs w:val="20"/>
                <w:lang w:eastAsia="ru-RU"/>
              </w:rPr>
              <w:t>праве</w:t>
            </w:r>
            <w:r w:rsidRPr="00610CAE">
              <w:rPr>
                <w:rFonts w:ascii="Times New Roman" w:eastAsia="Times New Roman" w:hAnsi="Times New Roman" w:cs="Times New Roman"/>
                <w:spacing w:val="-9"/>
                <w:sz w:val="20"/>
                <w:szCs w:val="20"/>
                <w:lang w:eastAsia="ru-RU"/>
              </w:rPr>
              <w:t xml:space="preserve"> </w:t>
            </w:r>
            <w:r w:rsidRPr="00610CAE">
              <w:rPr>
                <w:rFonts w:ascii="Times New Roman" w:eastAsia="Times New Roman" w:hAnsi="Times New Roman" w:cs="Times New Roman"/>
                <w:sz w:val="20"/>
                <w:szCs w:val="20"/>
                <w:lang w:eastAsia="ru-RU"/>
              </w:rPr>
              <w:t>собственности</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или</w:t>
            </w:r>
            <w:r w:rsidRPr="00610CAE">
              <w:rPr>
                <w:rFonts w:ascii="Times New Roman" w:eastAsia="Times New Roman" w:hAnsi="Times New Roman" w:cs="Times New Roman"/>
                <w:spacing w:val="22"/>
                <w:w w:val="99"/>
                <w:sz w:val="20"/>
                <w:szCs w:val="20"/>
                <w:lang w:eastAsia="ru-RU"/>
              </w:rPr>
              <w:t xml:space="preserve"> </w:t>
            </w:r>
            <w:r w:rsidRPr="00610CAE">
              <w:rPr>
                <w:rFonts w:ascii="Times New Roman" w:eastAsia="Times New Roman" w:hAnsi="Times New Roman" w:cs="Times New Roman"/>
                <w:spacing w:val="-1"/>
                <w:sz w:val="20"/>
                <w:szCs w:val="20"/>
                <w:lang w:eastAsia="ru-RU"/>
              </w:rPr>
              <w:t>ином</w:t>
            </w:r>
            <w:r w:rsidRPr="00610CAE">
              <w:rPr>
                <w:rFonts w:ascii="Times New Roman" w:eastAsia="Times New Roman" w:hAnsi="Times New Roman" w:cs="Times New Roman"/>
                <w:spacing w:val="-12"/>
                <w:sz w:val="20"/>
                <w:szCs w:val="20"/>
                <w:lang w:eastAsia="ru-RU"/>
              </w:rPr>
              <w:t xml:space="preserve"> </w:t>
            </w:r>
            <w:r w:rsidRPr="00610CAE">
              <w:rPr>
                <w:rFonts w:ascii="Times New Roman" w:eastAsia="Times New Roman" w:hAnsi="Times New Roman" w:cs="Times New Roman"/>
                <w:sz w:val="20"/>
                <w:szCs w:val="20"/>
                <w:lang w:eastAsia="ru-RU"/>
              </w:rPr>
              <w:t>законном</w:t>
            </w:r>
          </w:p>
          <w:p w:rsidR="00AA3593" w:rsidRPr="00610CAE" w:rsidRDefault="00AA3593" w:rsidP="00D27DA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10CAE">
              <w:rPr>
                <w:rFonts w:ascii="Times New Roman" w:eastAsia="Times New Roman" w:hAnsi="Times New Roman" w:cs="Times New Roman"/>
                <w:sz w:val="20"/>
                <w:szCs w:val="20"/>
                <w:lang w:eastAsia="ru-RU"/>
              </w:rPr>
              <w:t>основании</w:t>
            </w:r>
            <w:proofErr w:type="gramEnd"/>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z w:val="20"/>
                <w:szCs w:val="20"/>
                <w:lang w:eastAsia="ru-RU"/>
              </w:rPr>
              <w:t>оборудования</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и</w:t>
            </w:r>
            <w:r w:rsidRPr="00610CAE">
              <w:rPr>
                <w:rFonts w:ascii="Times New Roman" w:eastAsia="Times New Roman" w:hAnsi="Times New Roman" w:cs="Times New Roman"/>
                <w:spacing w:val="-1"/>
                <w:sz w:val="20"/>
                <w:szCs w:val="20"/>
                <w:lang w:eastAsia="ru-RU"/>
              </w:rPr>
              <w:t xml:space="preserve"> других</w:t>
            </w:r>
            <w:r w:rsidRPr="00610CAE">
              <w:rPr>
                <w:rFonts w:ascii="Times New Roman" w:eastAsia="Times New Roman" w:hAnsi="Times New Roman" w:cs="Times New Roman"/>
                <w:spacing w:val="-10"/>
                <w:sz w:val="20"/>
                <w:szCs w:val="20"/>
                <w:lang w:eastAsia="ru-RU"/>
              </w:rPr>
              <w:t xml:space="preserve"> </w:t>
            </w:r>
            <w:r w:rsidRPr="00610CAE">
              <w:rPr>
                <w:rFonts w:ascii="Times New Roman" w:eastAsia="Times New Roman" w:hAnsi="Times New Roman" w:cs="Times New Roman"/>
                <w:spacing w:val="1"/>
                <w:sz w:val="20"/>
                <w:szCs w:val="20"/>
                <w:lang w:eastAsia="ru-RU"/>
              </w:rPr>
              <w:t>ма</w:t>
            </w:r>
            <w:r w:rsidRPr="00610CAE">
              <w:rPr>
                <w:rFonts w:ascii="Times New Roman" w:eastAsia="Times New Roman" w:hAnsi="Times New Roman" w:cs="Times New Roman"/>
                <w:sz w:val="20"/>
                <w:szCs w:val="20"/>
                <w:lang w:eastAsia="ru-RU"/>
              </w:rPr>
              <w:t>териальных</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z w:val="20"/>
                <w:szCs w:val="20"/>
                <w:lang w:eastAsia="ru-RU"/>
              </w:rPr>
              <w:t>ресурсов,</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опыта</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z w:val="20"/>
                <w:szCs w:val="20"/>
                <w:lang w:eastAsia="ru-RU"/>
              </w:rPr>
              <w:t>работы,</w:t>
            </w:r>
            <w:r w:rsidRPr="00610CAE">
              <w:rPr>
                <w:rFonts w:ascii="Times New Roman" w:eastAsia="Times New Roman" w:hAnsi="Times New Roman" w:cs="Times New Roman"/>
                <w:w w:val="99"/>
                <w:sz w:val="20"/>
                <w:szCs w:val="20"/>
                <w:lang w:eastAsia="ru-RU"/>
              </w:rPr>
              <w:t xml:space="preserve"> </w:t>
            </w:r>
            <w:r w:rsidRPr="00610CAE">
              <w:rPr>
                <w:rFonts w:ascii="Times New Roman" w:eastAsia="Times New Roman" w:hAnsi="Times New Roman" w:cs="Times New Roman"/>
                <w:sz w:val="20"/>
                <w:szCs w:val="20"/>
                <w:lang w:eastAsia="ru-RU"/>
              </w:rPr>
              <w:t>связанного с</w:t>
            </w:r>
            <w:r w:rsidRPr="00610CAE">
              <w:rPr>
                <w:rFonts w:ascii="Times New Roman" w:eastAsia="Times New Roman" w:hAnsi="Times New Roman" w:cs="Times New Roman"/>
                <w:spacing w:val="-11"/>
                <w:sz w:val="20"/>
                <w:szCs w:val="20"/>
                <w:lang w:eastAsia="ru-RU"/>
              </w:rPr>
              <w:t xml:space="preserve"> </w:t>
            </w:r>
            <w:r w:rsidRPr="00610CAE">
              <w:rPr>
                <w:rFonts w:ascii="Times New Roman" w:eastAsia="Times New Roman" w:hAnsi="Times New Roman" w:cs="Times New Roman"/>
                <w:sz w:val="20"/>
                <w:szCs w:val="20"/>
                <w:lang w:eastAsia="ru-RU"/>
              </w:rPr>
              <w:t>предметом</w:t>
            </w:r>
            <w:r w:rsidRPr="00610CAE">
              <w:rPr>
                <w:rFonts w:ascii="Times New Roman" w:eastAsia="Times New Roman" w:hAnsi="Times New Roman" w:cs="Times New Roman"/>
                <w:w w:val="99"/>
                <w:sz w:val="20"/>
                <w:szCs w:val="20"/>
                <w:lang w:eastAsia="ru-RU"/>
              </w:rPr>
              <w:t xml:space="preserve"> </w:t>
            </w:r>
            <w:r w:rsidRPr="00610CAE">
              <w:rPr>
                <w:rFonts w:ascii="Times New Roman" w:eastAsia="Times New Roman" w:hAnsi="Times New Roman" w:cs="Times New Roman"/>
                <w:spacing w:val="-1"/>
                <w:sz w:val="20"/>
                <w:szCs w:val="20"/>
                <w:lang w:eastAsia="ru-RU"/>
              </w:rPr>
              <w:t>контракта,</w:t>
            </w:r>
            <w:r w:rsidRPr="00610CAE">
              <w:rPr>
                <w:rFonts w:ascii="Times New Roman" w:eastAsia="Times New Roman" w:hAnsi="Times New Roman" w:cs="Times New Roman"/>
                <w:spacing w:val="-10"/>
                <w:sz w:val="20"/>
                <w:szCs w:val="20"/>
                <w:lang w:eastAsia="ru-RU"/>
              </w:rPr>
              <w:t xml:space="preserve"> </w:t>
            </w:r>
            <w:r w:rsidRPr="00610CAE">
              <w:rPr>
                <w:rFonts w:ascii="Times New Roman" w:eastAsia="Times New Roman" w:hAnsi="Times New Roman" w:cs="Times New Roman"/>
                <w:sz w:val="20"/>
                <w:szCs w:val="20"/>
                <w:lang w:eastAsia="ru-RU"/>
              </w:rPr>
              <w:t>и</w:t>
            </w:r>
            <w:r w:rsidRPr="00610CAE">
              <w:rPr>
                <w:rFonts w:ascii="Times New Roman" w:eastAsia="Times New Roman" w:hAnsi="Times New Roman" w:cs="Times New Roman"/>
                <w:spacing w:val="29"/>
                <w:w w:val="99"/>
                <w:sz w:val="20"/>
                <w:szCs w:val="20"/>
                <w:lang w:eastAsia="ru-RU"/>
              </w:rPr>
              <w:t xml:space="preserve"> </w:t>
            </w:r>
            <w:r w:rsidRPr="00610CAE">
              <w:rPr>
                <w:rFonts w:ascii="Times New Roman" w:eastAsia="Times New Roman" w:hAnsi="Times New Roman" w:cs="Times New Roman"/>
                <w:spacing w:val="-1"/>
                <w:sz w:val="20"/>
                <w:szCs w:val="20"/>
                <w:lang w:eastAsia="ru-RU"/>
              </w:rPr>
              <w:t>деловой</w:t>
            </w:r>
            <w:r w:rsidRPr="00610CAE">
              <w:rPr>
                <w:rFonts w:ascii="Times New Roman" w:eastAsia="Times New Roman" w:hAnsi="Times New Roman" w:cs="Times New Roman"/>
                <w:spacing w:val="26"/>
                <w:w w:val="99"/>
                <w:sz w:val="20"/>
                <w:szCs w:val="20"/>
                <w:lang w:eastAsia="ru-RU"/>
              </w:rPr>
              <w:t xml:space="preserve"> </w:t>
            </w:r>
            <w:r w:rsidRPr="00610CAE">
              <w:rPr>
                <w:rFonts w:ascii="Times New Roman" w:eastAsia="Times New Roman" w:hAnsi="Times New Roman" w:cs="Times New Roman"/>
                <w:spacing w:val="-1"/>
                <w:sz w:val="20"/>
                <w:szCs w:val="20"/>
                <w:lang w:eastAsia="ru-RU"/>
              </w:rPr>
              <w:t>репутации,</w:t>
            </w:r>
            <w:r w:rsidRPr="00610CAE">
              <w:rPr>
                <w:rFonts w:ascii="Times New Roman" w:eastAsia="Times New Roman" w:hAnsi="Times New Roman" w:cs="Times New Roman"/>
                <w:spacing w:val="28"/>
                <w:w w:val="99"/>
                <w:sz w:val="20"/>
                <w:szCs w:val="20"/>
                <w:lang w:eastAsia="ru-RU"/>
              </w:rPr>
              <w:t xml:space="preserve"> </w:t>
            </w:r>
            <w:r w:rsidRPr="00610CAE">
              <w:rPr>
                <w:rFonts w:ascii="Times New Roman" w:eastAsia="Times New Roman" w:hAnsi="Times New Roman" w:cs="Times New Roman"/>
                <w:spacing w:val="-1"/>
                <w:sz w:val="20"/>
                <w:szCs w:val="20"/>
                <w:lang w:eastAsia="ru-RU"/>
              </w:rPr>
              <w:t>специалистов</w:t>
            </w:r>
            <w:r w:rsidRPr="00610CAE">
              <w:rPr>
                <w:rFonts w:ascii="Times New Roman" w:eastAsia="Times New Roman" w:hAnsi="Times New Roman" w:cs="Times New Roman"/>
                <w:spacing w:val="-11"/>
                <w:sz w:val="20"/>
                <w:szCs w:val="20"/>
                <w:lang w:eastAsia="ru-RU"/>
              </w:rPr>
              <w:t xml:space="preserve"> </w:t>
            </w:r>
            <w:r w:rsidRPr="00610CAE">
              <w:rPr>
                <w:rFonts w:ascii="Times New Roman" w:eastAsia="Times New Roman" w:hAnsi="Times New Roman" w:cs="Times New Roman"/>
                <w:sz w:val="20"/>
                <w:szCs w:val="20"/>
                <w:lang w:eastAsia="ru-RU"/>
              </w:rPr>
              <w:t>и</w:t>
            </w:r>
            <w:r w:rsidRPr="00610CAE">
              <w:rPr>
                <w:rFonts w:ascii="Times New Roman" w:eastAsia="Times New Roman" w:hAnsi="Times New Roman" w:cs="Times New Roman"/>
                <w:spacing w:val="22"/>
                <w:w w:val="99"/>
                <w:sz w:val="20"/>
                <w:szCs w:val="20"/>
                <w:lang w:eastAsia="ru-RU"/>
              </w:rPr>
              <w:t xml:space="preserve"> </w:t>
            </w:r>
            <w:r w:rsidRPr="00610CAE">
              <w:rPr>
                <w:rFonts w:ascii="Times New Roman" w:eastAsia="Times New Roman" w:hAnsi="Times New Roman" w:cs="Times New Roman"/>
                <w:sz w:val="20"/>
                <w:szCs w:val="20"/>
                <w:lang w:eastAsia="ru-RU"/>
              </w:rPr>
              <w:t>иных</w:t>
            </w:r>
            <w:r w:rsidRPr="00610CAE">
              <w:rPr>
                <w:rFonts w:ascii="Times New Roman" w:eastAsia="Times New Roman" w:hAnsi="Times New Roman" w:cs="Times New Roman"/>
                <w:spacing w:val="-9"/>
                <w:sz w:val="20"/>
                <w:szCs w:val="20"/>
                <w:lang w:eastAsia="ru-RU"/>
              </w:rPr>
              <w:t xml:space="preserve"> </w:t>
            </w:r>
            <w:r w:rsidRPr="00610CAE">
              <w:rPr>
                <w:rFonts w:ascii="Times New Roman" w:eastAsia="Times New Roman" w:hAnsi="Times New Roman" w:cs="Times New Roman"/>
                <w:sz w:val="20"/>
                <w:szCs w:val="20"/>
                <w:lang w:eastAsia="ru-RU"/>
              </w:rPr>
              <w:t>ра</w:t>
            </w:r>
            <w:r w:rsidRPr="00610CAE">
              <w:rPr>
                <w:rFonts w:ascii="Times New Roman" w:eastAsia="Times New Roman" w:hAnsi="Times New Roman" w:cs="Times New Roman"/>
                <w:spacing w:val="-1"/>
                <w:sz w:val="20"/>
                <w:szCs w:val="20"/>
                <w:lang w:eastAsia="ru-RU"/>
              </w:rPr>
              <w:t>ботников</w:t>
            </w:r>
            <w:r w:rsidRPr="00610CAE">
              <w:rPr>
                <w:rFonts w:ascii="Times New Roman" w:eastAsia="Times New Roman" w:hAnsi="Times New Roman" w:cs="Times New Roman"/>
                <w:spacing w:val="27"/>
                <w:w w:val="99"/>
                <w:sz w:val="20"/>
                <w:szCs w:val="20"/>
                <w:lang w:eastAsia="ru-RU"/>
              </w:rPr>
              <w:t xml:space="preserve"> </w:t>
            </w:r>
            <w:r w:rsidRPr="00610CAE">
              <w:rPr>
                <w:rFonts w:ascii="Times New Roman" w:eastAsia="Times New Roman" w:hAnsi="Times New Roman" w:cs="Times New Roman"/>
                <w:sz w:val="20"/>
                <w:szCs w:val="20"/>
                <w:lang w:eastAsia="ru-RU"/>
              </w:rPr>
              <w:t>определенного</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pacing w:val="-1"/>
                <w:sz w:val="20"/>
                <w:szCs w:val="20"/>
                <w:lang w:eastAsia="ru-RU"/>
              </w:rPr>
              <w:t>уровня</w:t>
            </w:r>
            <w:r w:rsidRPr="00610CAE">
              <w:rPr>
                <w:rFonts w:ascii="Times New Roman" w:eastAsia="Times New Roman" w:hAnsi="Times New Roman" w:cs="Times New Roman"/>
                <w:spacing w:val="24"/>
                <w:w w:val="99"/>
                <w:sz w:val="20"/>
                <w:szCs w:val="20"/>
                <w:lang w:eastAsia="ru-RU"/>
              </w:rPr>
              <w:t xml:space="preserve"> </w:t>
            </w:r>
            <w:r w:rsidRPr="00610CAE">
              <w:rPr>
                <w:rFonts w:ascii="Times New Roman" w:eastAsia="Times New Roman" w:hAnsi="Times New Roman" w:cs="Times New Roman"/>
                <w:sz w:val="20"/>
                <w:szCs w:val="20"/>
                <w:lang w:eastAsia="ru-RU"/>
              </w:rPr>
              <w:t xml:space="preserve">квалификации  </w:t>
            </w:r>
          </w:p>
          <w:p w:rsidR="00AA3593" w:rsidRPr="00610CAE" w:rsidRDefault="00AA3593" w:rsidP="00D27DA3">
            <w:pPr>
              <w:widowControl w:val="0"/>
              <w:spacing w:after="0" w:line="240" w:lineRule="auto"/>
              <w:jc w:val="both"/>
              <w:rPr>
                <w:rFonts w:ascii="Times New Roman" w:eastAsia="Calibri" w:hAnsi="Times New Roman" w:cs="Times New Roman"/>
                <w:sz w:val="20"/>
                <w:szCs w:val="20"/>
              </w:rPr>
            </w:pPr>
          </w:p>
          <w:p w:rsidR="00AA3593" w:rsidRPr="00610CAE" w:rsidRDefault="00AA3593" w:rsidP="00D27DA3">
            <w:pPr>
              <w:widowControl w:val="0"/>
              <w:spacing w:after="0" w:line="240" w:lineRule="auto"/>
              <w:jc w:val="both"/>
              <w:rPr>
                <w:rFonts w:ascii="Times New Roman" w:eastAsia="Calibri" w:hAnsi="Times New Roman" w:cs="Times New Roman"/>
                <w:spacing w:val="-1"/>
                <w:sz w:val="20"/>
                <w:szCs w:val="20"/>
              </w:rPr>
            </w:pPr>
            <w:r w:rsidRPr="00610CAE">
              <w:rPr>
                <w:rFonts w:ascii="Times New Roman" w:eastAsia="Calibri" w:hAnsi="Times New Roman" w:cs="Times New Roman"/>
                <w:sz w:val="20"/>
                <w:szCs w:val="20"/>
                <w:shd w:val="clear" w:color="auto" w:fill="FFFFFF"/>
              </w:rPr>
              <w:t>Наименование показателя:</w:t>
            </w:r>
            <w:r w:rsidRPr="00610CAE">
              <w:rPr>
                <w:rFonts w:ascii="Times New Roman" w:eastAsia="Calibri" w:hAnsi="Times New Roman" w:cs="Times New Roman"/>
                <w:spacing w:val="-1"/>
                <w:sz w:val="20"/>
                <w:szCs w:val="20"/>
              </w:rPr>
              <w:t xml:space="preserve"> наличие</w:t>
            </w:r>
            <w:r w:rsidRPr="00610CAE">
              <w:rPr>
                <w:rFonts w:ascii="Times New Roman" w:eastAsia="Calibri" w:hAnsi="Times New Roman" w:cs="Times New Roman"/>
                <w:spacing w:val="-6"/>
                <w:sz w:val="20"/>
                <w:szCs w:val="20"/>
              </w:rPr>
              <w:t xml:space="preserve"> </w:t>
            </w:r>
            <w:r w:rsidRPr="00610CAE">
              <w:rPr>
                <w:rFonts w:ascii="Times New Roman" w:eastAsia="Calibri" w:hAnsi="Times New Roman" w:cs="Times New Roman"/>
                <w:sz w:val="20"/>
                <w:szCs w:val="20"/>
              </w:rPr>
              <w:t>у</w:t>
            </w:r>
            <w:r w:rsidRPr="00610CAE">
              <w:rPr>
                <w:rFonts w:ascii="Times New Roman" w:eastAsia="Calibri" w:hAnsi="Times New Roman" w:cs="Times New Roman"/>
                <w:spacing w:val="26"/>
                <w:w w:val="99"/>
                <w:sz w:val="20"/>
                <w:szCs w:val="20"/>
              </w:rPr>
              <w:t xml:space="preserve"> </w:t>
            </w:r>
            <w:r w:rsidRPr="00610CAE">
              <w:rPr>
                <w:rFonts w:ascii="Times New Roman" w:eastAsia="Calibri" w:hAnsi="Times New Roman" w:cs="Times New Roman"/>
                <w:spacing w:val="-1"/>
                <w:sz w:val="20"/>
                <w:szCs w:val="20"/>
              </w:rPr>
              <w:t>участников</w:t>
            </w:r>
            <w:r w:rsidRPr="00610CAE">
              <w:rPr>
                <w:rFonts w:ascii="Times New Roman" w:eastAsia="Calibri" w:hAnsi="Times New Roman" w:cs="Times New Roman"/>
                <w:spacing w:val="29"/>
                <w:w w:val="99"/>
                <w:sz w:val="20"/>
                <w:szCs w:val="20"/>
              </w:rPr>
              <w:t xml:space="preserve"> </w:t>
            </w:r>
            <w:r w:rsidRPr="00610CAE">
              <w:rPr>
                <w:rFonts w:ascii="Times New Roman" w:eastAsia="Calibri" w:hAnsi="Times New Roman" w:cs="Times New Roman"/>
                <w:spacing w:val="-1"/>
                <w:sz w:val="20"/>
                <w:szCs w:val="20"/>
              </w:rPr>
              <w:t>закупки</w:t>
            </w:r>
            <w:r w:rsidRPr="00610CAE">
              <w:rPr>
                <w:rFonts w:ascii="Times New Roman" w:eastAsia="Calibri" w:hAnsi="Times New Roman" w:cs="Times New Roman"/>
                <w:spacing w:val="-12"/>
                <w:sz w:val="20"/>
                <w:szCs w:val="20"/>
              </w:rPr>
              <w:t xml:space="preserve"> </w:t>
            </w:r>
            <w:r w:rsidRPr="00610CAE">
              <w:rPr>
                <w:rFonts w:ascii="Times New Roman" w:eastAsia="Calibri" w:hAnsi="Times New Roman" w:cs="Times New Roman"/>
                <w:sz w:val="20"/>
                <w:szCs w:val="20"/>
              </w:rPr>
              <w:t>опыта</w:t>
            </w:r>
            <w:r w:rsidRPr="00610CAE">
              <w:rPr>
                <w:rFonts w:ascii="Times New Roman" w:eastAsia="Calibri" w:hAnsi="Times New Roman" w:cs="Times New Roman"/>
                <w:spacing w:val="26"/>
                <w:w w:val="99"/>
                <w:sz w:val="20"/>
                <w:szCs w:val="20"/>
              </w:rPr>
              <w:t xml:space="preserve"> </w:t>
            </w:r>
            <w:r w:rsidRPr="00610CAE">
              <w:rPr>
                <w:rFonts w:ascii="Times New Roman" w:eastAsia="Calibri" w:hAnsi="Times New Roman" w:cs="Times New Roman"/>
                <w:sz w:val="20"/>
                <w:szCs w:val="20"/>
              </w:rPr>
              <w:t>работы,</w:t>
            </w:r>
            <w:r w:rsidRPr="00610CAE">
              <w:rPr>
                <w:rFonts w:ascii="Times New Roman" w:eastAsia="Calibri" w:hAnsi="Times New Roman" w:cs="Times New Roman"/>
                <w:w w:val="99"/>
                <w:sz w:val="20"/>
                <w:szCs w:val="20"/>
              </w:rPr>
              <w:t xml:space="preserve"> </w:t>
            </w:r>
            <w:r w:rsidRPr="00610CAE">
              <w:rPr>
                <w:rFonts w:ascii="Times New Roman" w:eastAsia="Calibri" w:hAnsi="Times New Roman" w:cs="Times New Roman"/>
                <w:sz w:val="20"/>
                <w:szCs w:val="20"/>
              </w:rPr>
              <w:t>связанного</w:t>
            </w:r>
            <w:r w:rsidRPr="00610CAE">
              <w:rPr>
                <w:rFonts w:ascii="Times New Roman" w:eastAsia="Calibri" w:hAnsi="Times New Roman" w:cs="Times New Roman"/>
                <w:spacing w:val="-10"/>
                <w:sz w:val="20"/>
                <w:szCs w:val="20"/>
              </w:rPr>
              <w:t xml:space="preserve"> </w:t>
            </w:r>
            <w:r w:rsidRPr="00610CAE">
              <w:rPr>
                <w:rFonts w:ascii="Times New Roman" w:eastAsia="Calibri" w:hAnsi="Times New Roman" w:cs="Times New Roman"/>
                <w:sz w:val="20"/>
                <w:szCs w:val="20"/>
              </w:rPr>
              <w:t>с</w:t>
            </w:r>
            <w:r w:rsidRPr="00610CAE">
              <w:rPr>
                <w:rFonts w:ascii="Times New Roman" w:eastAsia="Calibri" w:hAnsi="Times New Roman" w:cs="Times New Roman"/>
                <w:spacing w:val="21"/>
                <w:w w:val="99"/>
                <w:sz w:val="20"/>
                <w:szCs w:val="20"/>
              </w:rPr>
              <w:t xml:space="preserve"> </w:t>
            </w:r>
            <w:r w:rsidRPr="00610CAE">
              <w:rPr>
                <w:rFonts w:ascii="Times New Roman" w:eastAsia="Calibri" w:hAnsi="Times New Roman" w:cs="Times New Roman"/>
                <w:sz w:val="20"/>
                <w:szCs w:val="20"/>
              </w:rPr>
              <w:t>предметом</w:t>
            </w:r>
            <w:r w:rsidRPr="00610CAE">
              <w:rPr>
                <w:rFonts w:ascii="Times New Roman" w:eastAsia="Calibri" w:hAnsi="Times New Roman" w:cs="Times New Roman"/>
                <w:spacing w:val="-12"/>
                <w:sz w:val="20"/>
                <w:szCs w:val="20"/>
              </w:rPr>
              <w:t xml:space="preserve"> </w:t>
            </w:r>
            <w:r w:rsidRPr="00610CAE">
              <w:rPr>
                <w:rFonts w:ascii="Times New Roman" w:eastAsia="Calibri" w:hAnsi="Times New Roman" w:cs="Times New Roman"/>
                <w:sz w:val="20"/>
                <w:szCs w:val="20"/>
              </w:rPr>
              <w:t>кон</w:t>
            </w:r>
            <w:r w:rsidRPr="00610CAE">
              <w:rPr>
                <w:rFonts w:ascii="Times New Roman" w:eastAsia="Calibri" w:hAnsi="Times New Roman" w:cs="Times New Roman"/>
                <w:spacing w:val="-1"/>
                <w:sz w:val="20"/>
                <w:szCs w:val="20"/>
              </w:rPr>
              <w:t>тракта</w:t>
            </w:r>
          </w:p>
          <w:p w:rsidR="00AA3593" w:rsidRPr="00610CAE" w:rsidRDefault="00AA3593" w:rsidP="00D27DA3">
            <w:pPr>
              <w:widowControl w:val="0"/>
              <w:spacing w:after="0" w:line="240" w:lineRule="auto"/>
              <w:jc w:val="both"/>
              <w:rPr>
                <w:rFonts w:ascii="Times New Roman" w:eastAsia="Calibri" w:hAnsi="Times New Roman" w:cs="Times New Roman"/>
                <w:spacing w:val="-1"/>
                <w:sz w:val="20"/>
                <w:szCs w:val="20"/>
              </w:rPr>
            </w:pPr>
          </w:p>
          <w:p w:rsidR="00AA3593" w:rsidRPr="00610CAE" w:rsidRDefault="00AA3593" w:rsidP="00D27DA3">
            <w:pPr>
              <w:widowControl w:val="0"/>
              <w:spacing w:after="0" w:line="240" w:lineRule="auto"/>
              <w:jc w:val="both"/>
              <w:rPr>
                <w:rFonts w:ascii="Times New Roman" w:eastAsia="Calibri" w:hAnsi="Times New Roman" w:cs="Times New Roman"/>
                <w:sz w:val="20"/>
                <w:szCs w:val="20"/>
              </w:rPr>
            </w:pPr>
            <w:r w:rsidRPr="00610CAE">
              <w:rPr>
                <w:rFonts w:ascii="Times New Roman" w:eastAsia="Calibri" w:hAnsi="Times New Roman" w:cs="Times New Roman"/>
                <w:sz w:val="20"/>
                <w:szCs w:val="20"/>
                <w:shd w:val="clear" w:color="auto" w:fill="FFFFFF"/>
              </w:rPr>
              <w:t>Наименование</w:t>
            </w:r>
            <w:r w:rsidRPr="00610CAE">
              <w:rPr>
                <w:rFonts w:ascii="Times New Roman" w:eastAsia="Calibri" w:hAnsi="Times New Roman" w:cs="Times New Roman"/>
                <w:sz w:val="20"/>
                <w:szCs w:val="20"/>
              </w:rPr>
              <w:t xml:space="preserve"> детализирующих показателей:</w:t>
            </w:r>
          </w:p>
          <w:p w:rsidR="00AA3593" w:rsidRPr="00610CAE" w:rsidRDefault="00AA3593" w:rsidP="00D27DA3">
            <w:pPr>
              <w:pStyle w:val="ab"/>
              <w:numPr>
                <w:ilvl w:val="0"/>
                <w:numId w:val="1"/>
              </w:numPr>
              <w:spacing w:after="0" w:line="240" w:lineRule="auto"/>
              <w:ind w:left="0" w:firstLine="0"/>
              <w:jc w:val="both"/>
              <w:rPr>
                <w:rFonts w:ascii="Times New Roman" w:eastAsia="Calibri" w:hAnsi="Times New Roman" w:cs="Times New Roman"/>
                <w:sz w:val="20"/>
                <w:szCs w:val="20"/>
              </w:rPr>
            </w:pPr>
            <w:r w:rsidRPr="00610CAE">
              <w:rPr>
                <w:rFonts w:ascii="Times New Roman" w:eastAsia="Calibri" w:hAnsi="Times New Roman" w:cs="Times New Roman"/>
                <w:sz w:val="20"/>
                <w:szCs w:val="20"/>
              </w:rPr>
              <w:t>Общее</w:t>
            </w:r>
            <w:r w:rsidRPr="00610CAE">
              <w:rPr>
                <w:rFonts w:ascii="Times New Roman" w:eastAsia="Calibri" w:hAnsi="Times New Roman" w:cs="Times New Roman"/>
                <w:spacing w:val="21"/>
                <w:w w:val="99"/>
                <w:sz w:val="20"/>
                <w:szCs w:val="20"/>
              </w:rPr>
              <w:t xml:space="preserve"> </w:t>
            </w:r>
            <w:r w:rsidRPr="00610CAE">
              <w:rPr>
                <w:rFonts w:ascii="Times New Roman" w:eastAsia="Calibri" w:hAnsi="Times New Roman" w:cs="Times New Roman"/>
                <w:sz w:val="20"/>
                <w:szCs w:val="20"/>
              </w:rPr>
              <w:t>количество</w:t>
            </w:r>
            <w:r w:rsidRPr="00610CAE">
              <w:rPr>
                <w:rFonts w:ascii="Times New Roman" w:eastAsia="Calibri" w:hAnsi="Times New Roman" w:cs="Times New Roman"/>
                <w:w w:val="99"/>
                <w:sz w:val="20"/>
                <w:szCs w:val="20"/>
              </w:rPr>
              <w:t xml:space="preserve"> </w:t>
            </w:r>
            <w:r w:rsidRPr="00610CAE">
              <w:rPr>
                <w:rFonts w:ascii="Times New Roman" w:eastAsia="Calibri" w:hAnsi="Times New Roman" w:cs="Times New Roman"/>
                <w:sz w:val="20"/>
                <w:szCs w:val="20"/>
              </w:rPr>
              <w:t>исполненных</w:t>
            </w:r>
            <w:r w:rsidRPr="00610CAE">
              <w:rPr>
                <w:rFonts w:ascii="Times New Roman" w:eastAsia="Calibri" w:hAnsi="Times New Roman" w:cs="Times New Roman"/>
                <w:spacing w:val="21"/>
                <w:w w:val="99"/>
                <w:sz w:val="20"/>
                <w:szCs w:val="20"/>
              </w:rPr>
              <w:t xml:space="preserve"> </w:t>
            </w:r>
            <w:r w:rsidRPr="00610CAE">
              <w:rPr>
                <w:rFonts w:ascii="Times New Roman" w:eastAsia="Calibri" w:hAnsi="Times New Roman" w:cs="Times New Roman"/>
                <w:spacing w:val="-1"/>
                <w:sz w:val="20"/>
                <w:szCs w:val="20"/>
              </w:rPr>
              <w:t>участником</w:t>
            </w:r>
            <w:r w:rsidRPr="00610CAE">
              <w:rPr>
                <w:rFonts w:ascii="Times New Roman" w:eastAsia="Calibri" w:hAnsi="Times New Roman" w:cs="Times New Roman"/>
                <w:spacing w:val="-16"/>
                <w:sz w:val="20"/>
                <w:szCs w:val="20"/>
              </w:rPr>
              <w:t xml:space="preserve"> </w:t>
            </w:r>
            <w:r w:rsidRPr="00610CAE">
              <w:rPr>
                <w:rFonts w:ascii="Times New Roman" w:eastAsia="Calibri" w:hAnsi="Times New Roman" w:cs="Times New Roman"/>
                <w:spacing w:val="-1"/>
                <w:sz w:val="20"/>
                <w:szCs w:val="20"/>
              </w:rPr>
              <w:t>закупки</w:t>
            </w:r>
            <w:r w:rsidRPr="00610CAE">
              <w:rPr>
                <w:rFonts w:ascii="Times New Roman" w:eastAsia="Calibri" w:hAnsi="Times New Roman" w:cs="Times New Roman"/>
                <w:spacing w:val="30"/>
                <w:w w:val="99"/>
                <w:sz w:val="20"/>
                <w:szCs w:val="20"/>
              </w:rPr>
              <w:t xml:space="preserve"> </w:t>
            </w:r>
            <w:r w:rsidRPr="00610CAE">
              <w:rPr>
                <w:rFonts w:ascii="Times New Roman" w:eastAsia="Calibri" w:hAnsi="Times New Roman" w:cs="Times New Roman"/>
                <w:sz w:val="20"/>
                <w:szCs w:val="20"/>
              </w:rPr>
              <w:t>договоров.</w:t>
            </w:r>
          </w:p>
          <w:p w:rsidR="00AA3593" w:rsidRPr="00610CAE" w:rsidRDefault="00AA3593" w:rsidP="00D27DA3">
            <w:pPr>
              <w:pStyle w:val="ab"/>
              <w:numPr>
                <w:ilvl w:val="0"/>
                <w:numId w:val="1"/>
              </w:numPr>
              <w:spacing w:after="0" w:line="240" w:lineRule="auto"/>
              <w:ind w:left="0" w:firstLine="0"/>
              <w:jc w:val="both"/>
              <w:rPr>
                <w:rFonts w:ascii="Times New Roman" w:eastAsia="Calibri" w:hAnsi="Times New Roman" w:cs="Times New Roman"/>
                <w:sz w:val="20"/>
                <w:szCs w:val="20"/>
              </w:rPr>
            </w:pPr>
            <w:r w:rsidRPr="00610CAE">
              <w:rPr>
                <w:rFonts w:ascii="Times New Roman" w:eastAsia="Calibri" w:hAnsi="Times New Roman" w:cs="Times New Roman"/>
                <w:sz w:val="20"/>
                <w:szCs w:val="20"/>
              </w:rPr>
              <w:t>Общая цена исполненных участником закупки договоров</w:t>
            </w:r>
          </w:p>
          <w:p w:rsidR="00AA3593" w:rsidRPr="00610CAE" w:rsidRDefault="00AA3593" w:rsidP="00D27DA3">
            <w:pPr>
              <w:rPr>
                <w:rFonts w:ascii="Times New Roman" w:eastAsiaTheme="minorEastAsia" w:hAnsi="Times New Roman" w:cs="Times New Roman"/>
                <w:sz w:val="20"/>
                <w:szCs w:val="20"/>
                <w:lang w:eastAsia="ru-RU"/>
              </w:rPr>
            </w:pPr>
          </w:p>
        </w:tc>
        <w:tc>
          <w:tcPr>
            <w:tcW w:w="9149" w:type="dxa"/>
          </w:tcPr>
          <w:p w:rsidR="00AA3593" w:rsidRPr="00610CAE" w:rsidRDefault="00AA3593" w:rsidP="00D27DA3">
            <w:pPr>
              <w:spacing w:after="0" w:line="240" w:lineRule="auto"/>
              <w:jc w:val="both"/>
              <w:rPr>
                <w:rFonts w:ascii="Times New Roman" w:eastAsiaTheme="minorEastAsia" w:hAnsi="Times New Roman" w:cs="Times New Roman"/>
                <w:b/>
                <w:sz w:val="20"/>
                <w:szCs w:val="20"/>
                <w:lang w:eastAsia="ru-RU"/>
              </w:rPr>
            </w:pPr>
            <w:r w:rsidRPr="00610CAE">
              <w:rPr>
                <w:rFonts w:ascii="Times New Roman" w:eastAsiaTheme="minorEastAsia" w:hAnsi="Times New Roman" w:cs="Times New Roman"/>
                <w:b/>
                <w:sz w:val="20"/>
                <w:szCs w:val="20"/>
                <w:lang w:eastAsia="ru-RU"/>
              </w:rPr>
              <w:t>1) Наименование детализирующего показателя: общее количество исполненных участником закупки договоров.</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В рамках данного показателя оценивается и учитывается общее количество исполненных договоров. Лучшим условием по детализирующему показателю для государственного заказчика является наибольшее значение показателя.</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Перечень документов, подтверждающих наличие у участника закупки опыта выполнения работы (оказания услуги), связанного с предметом государственного контракта: исполненный договор (договоры), акт (акты) приемки выполненных работ (оказанных услуг), составленные при исполнении такого договора (договоров). Последний акт, составленный при исполнении договора и предусмотренный предыдущим абзацем настоящего пункта, должен быть подписан не ранее чем за 5 лет до даты окончания срока подачи заявок.</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proofErr w:type="gramStart"/>
            <w:r w:rsidRPr="00610CAE">
              <w:rPr>
                <w:rFonts w:ascii="Times New Roman" w:eastAsiaTheme="minorEastAsia" w:hAnsi="Times New Roman" w:cs="Times New Roman"/>
                <w:sz w:val="20"/>
                <w:szCs w:val="20"/>
                <w:lang w:eastAsia="ru-RU"/>
              </w:rPr>
              <w:t>В рамках данного детализирующего показателя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r w:rsidRPr="00610CAE">
              <w:rPr>
                <w:rFonts w:ascii="Times New Roman" w:eastAsiaTheme="minorEastAsia" w:hAnsi="Times New Roman" w:cs="Times New Roman"/>
                <w:sz w:val="20"/>
                <w:szCs w:val="20"/>
                <w:lang w:eastAsia="ru-RU"/>
              </w:rPr>
              <w:t xml:space="preserve"> Для оценки заявок (предложений) по детализирующему показателю устанавливается и оценивается предмет договора, сопоставимый с предметом государственного контракта, заключаемого по результатам определения Исполнителя.</w:t>
            </w:r>
            <w:r w:rsidRPr="00610CAE">
              <w:rPr>
                <w:rFonts w:ascii="Times New Roman" w:hAnsi="Times New Roman" w:cs="Times New Roman"/>
                <w:sz w:val="20"/>
                <w:szCs w:val="20"/>
              </w:rPr>
              <w:t xml:space="preserve"> </w:t>
            </w:r>
            <w:r w:rsidRPr="00610CAE">
              <w:rPr>
                <w:rFonts w:ascii="Times New Roman" w:eastAsiaTheme="minorEastAsia" w:hAnsi="Times New Roman" w:cs="Times New Roman"/>
                <w:sz w:val="20"/>
                <w:szCs w:val="20"/>
                <w:lang w:eastAsia="ru-RU"/>
              </w:rPr>
              <w:t>К таким видам договора относятся: договор, предметом которого</w:t>
            </w:r>
            <w:r w:rsidR="00E47462">
              <w:rPr>
                <w:rFonts w:ascii="Times New Roman" w:eastAsiaTheme="minorEastAsia" w:hAnsi="Times New Roman" w:cs="Times New Roman"/>
                <w:sz w:val="20"/>
                <w:szCs w:val="20"/>
                <w:lang w:eastAsia="ru-RU"/>
              </w:rPr>
              <w:t xml:space="preserve"> является</w:t>
            </w:r>
            <w:r w:rsidRPr="00610CAE">
              <w:rPr>
                <w:rFonts w:ascii="Times New Roman" w:eastAsiaTheme="minorEastAsia" w:hAnsi="Times New Roman" w:cs="Times New Roman"/>
                <w:sz w:val="20"/>
                <w:szCs w:val="20"/>
                <w:lang w:eastAsia="ru-RU"/>
              </w:rPr>
              <w:t xml:space="preserve"> </w:t>
            </w:r>
            <w:r w:rsidR="00E47462">
              <w:rPr>
                <w:rFonts w:ascii="Times New Roman" w:eastAsiaTheme="minorEastAsia" w:hAnsi="Times New Roman" w:cs="Times New Roman"/>
                <w:sz w:val="20"/>
                <w:szCs w:val="20"/>
                <w:lang w:eastAsia="ru-RU"/>
              </w:rPr>
              <w:t xml:space="preserve">выполнение научно-исследовательских работ в сфере </w:t>
            </w:r>
            <w:r w:rsidR="0068022E" w:rsidRPr="0068022E">
              <w:rPr>
                <w:rFonts w:ascii="Times New Roman" w:eastAsiaTheme="minorEastAsia" w:hAnsi="Times New Roman" w:cs="Times New Roman"/>
                <w:sz w:val="20"/>
                <w:szCs w:val="20"/>
                <w:lang w:eastAsia="ru-RU"/>
              </w:rPr>
              <w:t>разработк</w:t>
            </w:r>
            <w:r w:rsidR="0068022E">
              <w:rPr>
                <w:rFonts w:ascii="Times New Roman" w:eastAsiaTheme="minorEastAsia" w:hAnsi="Times New Roman" w:cs="Times New Roman"/>
                <w:sz w:val="20"/>
                <w:szCs w:val="20"/>
                <w:lang w:eastAsia="ru-RU"/>
              </w:rPr>
              <w:t>и</w:t>
            </w:r>
            <w:r w:rsidR="0068022E" w:rsidRPr="0068022E">
              <w:rPr>
                <w:rFonts w:ascii="Times New Roman" w:eastAsiaTheme="minorEastAsia" w:hAnsi="Times New Roman" w:cs="Times New Roman"/>
                <w:sz w:val="20"/>
                <w:szCs w:val="20"/>
                <w:lang w:eastAsia="ru-RU"/>
              </w:rPr>
              <w:t xml:space="preserve"> комплекса научно обоснованных мер регулирования по обеспечению </w:t>
            </w:r>
            <w:proofErr w:type="spellStart"/>
            <w:r w:rsidR="0068022E" w:rsidRPr="0068022E">
              <w:rPr>
                <w:rFonts w:ascii="Times New Roman" w:eastAsiaTheme="minorEastAsia" w:hAnsi="Times New Roman" w:cs="Times New Roman"/>
                <w:sz w:val="20"/>
                <w:szCs w:val="20"/>
                <w:lang w:eastAsia="ru-RU"/>
              </w:rPr>
              <w:t>низкоуглеродного</w:t>
            </w:r>
            <w:proofErr w:type="spellEnd"/>
            <w:r w:rsidR="0068022E" w:rsidRPr="0068022E">
              <w:rPr>
                <w:rFonts w:ascii="Times New Roman" w:eastAsiaTheme="minorEastAsia" w:hAnsi="Times New Roman" w:cs="Times New Roman"/>
                <w:sz w:val="20"/>
                <w:szCs w:val="20"/>
                <w:lang w:eastAsia="ru-RU"/>
              </w:rPr>
              <w:t xml:space="preserve"> развития лесного хозяйства</w:t>
            </w:r>
            <w:r w:rsidR="00C004BB">
              <w:rPr>
                <w:rFonts w:ascii="Times New Roman" w:eastAsiaTheme="minorEastAsia" w:hAnsi="Times New Roman" w:cs="Times New Roman"/>
                <w:sz w:val="20"/>
                <w:szCs w:val="20"/>
                <w:lang w:eastAsia="ru-RU"/>
              </w:rPr>
              <w:t>.</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К оценке принимаются документы, предусмотренные настоящим детализирующим показателем,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 </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Предельное максимальное значение детализирующего показателя (Общее количество исполненных участником закупки договоров): (</w:t>
            </w:r>
            <w:r w:rsidRPr="00610CAE">
              <w:rPr>
                <w:rFonts w:ascii="Times New Roman" w:eastAsiaTheme="minorEastAsia" w:hAnsi="Times New Roman" w:cs="Times New Roman"/>
                <w:noProof/>
                <w:sz w:val="20"/>
                <w:szCs w:val="20"/>
                <w:lang w:eastAsia="ru-RU"/>
              </w:rPr>
              <w:drawing>
                <wp:inline distT="0" distB="0" distL="0" distR="0" wp14:anchorId="4B63A010" wp14:editId="48005875">
                  <wp:extent cx="389890" cy="270510"/>
                  <wp:effectExtent l="0" t="0" r="0" b="0"/>
                  <wp:docPr id="8" name="Рисунок 8" descr="https://api.docs.cntd.ru/img/72/77/58/91/7/60d1823c-0a85-4093-93f2-43e8f3e6ff27/P00A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s://api.docs.cntd.ru/img/72/77/58/91/7/60d1823c-0a85-4093-93f2-43e8f3e6ff27/P00A500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890" cy="270510"/>
                          </a:xfrm>
                          <a:prstGeom prst="rect">
                            <a:avLst/>
                          </a:prstGeom>
                          <a:noFill/>
                          <a:ln>
                            <a:noFill/>
                          </a:ln>
                        </pic:spPr>
                      </pic:pic>
                    </a:graphicData>
                  </a:graphic>
                </wp:inline>
              </w:drawing>
            </w:r>
            <w:r w:rsidRPr="00610CAE">
              <w:rPr>
                <w:rFonts w:ascii="Times New Roman" w:eastAsiaTheme="minorEastAsia" w:hAnsi="Times New Roman" w:cs="Times New Roman"/>
                <w:sz w:val="20"/>
                <w:szCs w:val="20"/>
                <w:lang w:eastAsia="ru-RU"/>
              </w:rPr>
              <w:t>) = 25 договоров.</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Единица измерения характеристики, предусмотренной детализирующим показателем, в соответствии с Общероссийским классификатором единиц измерения </w:t>
            </w:r>
            <w:proofErr w:type="gramStart"/>
            <w:r w:rsidRPr="00610CAE">
              <w:rPr>
                <w:rFonts w:ascii="Times New Roman" w:eastAsiaTheme="minorEastAsia" w:hAnsi="Times New Roman" w:cs="Times New Roman"/>
                <w:sz w:val="20"/>
                <w:szCs w:val="20"/>
                <w:lang w:eastAsia="ru-RU"/>
              </w:rPr>
              <w:t>ОК</w:t>
            </w:r>
            <w:proofErr w:type="gramEnd"/>
            <w:r w:rsidRPr="00610CAE">
              <w:rPr>
                <w:rFonts w:ascii="Times New Roman" w:eastAsiaTheme="minorEastAsia" w:hAnsi="Times New Roman" w:cs="Times New Roman"/>
                <w:sz w:val="20"/>
                <w:szCs w:val="20"/>
                <w:lang w:eastAsia="ru-RU"/>
              </w:rPr>
              <w:t xml:space="preserve"> 015-94: отсутствует.</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 Если установлено предельное максимальное значение характеристики объекта закупки и в предложении участника закупки содержится значение характеристики объекта закупки, которое выше </w:t>
            </w:r>
            <w:r w:rsidRPr="00610CAE">
              <w:rPr>
                <w:rFonts w:ascii="Times New Roman" w:eastAsiaTheme="minorEastAsia" w:hAnsi="Times New Roman" w:cs="Times New Roman"/>
                <w:sz w:val="20"/>
                <w:szCs w:val="20"/>
                <w:lang w:eastAsia="ru-RU"/>
              </w:rPr>
              <w:lastRenderedPageBreak/>
              <w:t>такого предельного значения соответственно, баллы по детализирующему показателю присваиваются в размере, предусмотренном для соответствующего предельного значения характеристики объекта закупки.</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 </w:t>
            </w:r>
          </w:p>
          <w:p w:rsidR="00AA3593" w:rsidRPr="00610CAE" w:rsidRDefault="00AA3593" w:rsidP="00D27DA3">
            <w:pPr>
              <w:spacing w:after="0" w:line="240" w:lineRule="auto"/>
              <w:jc w:val="both"/>
              <w:rPr>
                <w:rFonts w:ascii="Times New Roman" w:eastAsiaTheme="minorEastAsia" w:hAnsi="Times New Roman" w:cs="Times New Roman"/>
                <w:b/>
                <w:sz w:val="20"/>
                <w:szCs w:val="20"/>
                <w:lang w:eastAsia="ru-RU"/>
              </w:rPr>
            </w:pPr>
            <w:r w:rsidRPr="00610CAE">
              <w:rPr>
                <w:rFonts w:ascii="Times New Roman" w:eastAsiaTheme="minorEastAsia" w:hAnsi="Times New Roman" w:cs="Times New Roman"/>
                <w:b/>
                <w:sz w:val="20"/>
                <w:szCs w:val="20"/>
                <w:lang w:eastAsia="ru-RU"/>
              </w:rPr>
              <w:t>2) Наименование детализирующего показателя: Общая цена исполненных участником закупки договоров.</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В рамках данного показателя оценивается и учитывается общее количество исполненных договоров. Лучшим условием по детализирующему показателю для государственного заказчика является наибольшее значение показателя.</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Перечень документов, подтверждающих наличие у участника закупки опыта выполнения работы (оказания услуги), связанного с предметом государственного контракта: исполненный договор (договоры), акт (акты) приемки выполненных работ (оказанных услуг), составленные при исполнении такого договора (договоров). Последний акт, составленный при исполнении договора и предусмотренный предыдущим абзацем настоящего пункта, должен быть подписан не ранее чем за 5 лет до даты окончания срока подачи заявок.</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proofErr w:type="gramStart"/>
            <w:r w:rsidRPr="00610CAE">
              <w:rPr>
                <w:rFonts w:ascii="Times New Roman" w:eastAsiaTheme="minorEastAsia" w:hAnsi="Times New Roman" w:cs="Times New Roman"/>
                <w:sz w:val="20"/>
                <w:szCs w:val="20"/>
                <w:lang w:eastAsia="ru-RU"/>
              </w:rPr>
              <w:t>В рамках данного детализирующего показателя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r w:rsidRPr="00610CAE">
              <w:rPr>
                <w:rFonts w:ascii="Times New Roman" w:eastAsiaTheme="minorEastAsia" w:hAnsi="Times New Roman" w:cs="Times New Roman"/>
                <w:sz w:val="20"/>
                <w:szCs w:val="20"/>
                <w:lang w:eastAsia="ru-RU"/>
              </w:rPr>
              <w:t xml:space="preserve"> Для оценки заявок (предложений) по детализирующему показателю устанавливается и оценивается предмет договора, сопоставимый с предметом государственного контракта, заключаемого по результатам определения Исполнителя. К таким видам договора относятся: договор, предметом которого </w:t>
            </w:r>
            <w:r w:rsidR="00E47462" w:rsidRPr="00E47462">
              <w:rPr>
                <w:rFonts w:ascii="Times New Roman" w:eastAsiaTheme="minorEastAsia" w:hAnsi="Times New Roman" w:cs="Times New Roman"/>
                <w:sz w:val="20"/>
                <w:szCs w:val="20"/>
                <w:lang w:eastAsia="ru-RU"/>
              </w:rPr>
              <w:t xml:space="preserve">является выполнение научно-исследовательских работ в сфере </w:t>
            </w:r>
            <w:r w:rsidR="0068022E" w:rsidRPr="0068022E">
              <w:rPr>
                <w:rFonts w:ascii="Times New Roman" w:eastAsiaTheme="minorEastAsia" w:hAnsi="Times New Roman" w:cs="Times New Roman"/>
                <w:sz w:val="20"/>
                <w:szCs w:val="20"/>
                <w:lang w:eastAsia="ru-RU"/>
              </w:rPr>
              <w:t xml:space="preserve">разработки комплекса научно обоснованных мер регулирования по обеспечению </w:t>
            </w:r>
            <w:proofErr w:type="spellStart"/>
            <w:r w:rsidR="0068022E" w:rsidRPr="0068022E">
              <w:rPr>
                <w:rFonts w:ascii="Times New Roman" w:eastAsiaTheme="minorEastAsia" w:hAnsi="Times New Roman" w:cs="Times New Roman"/>
                <w:sz w:val="20"/>
                <w:szCs w:val="20"/>
                <w:lang w:eastAsia="ru-RU"/>
              </w:rPr>
              <w:t>низкоуглеродного</w:t>
            </w:r>
            <w:proofErr w:type="spellEnd"/>
            <w:r w:rsidR="0068022E" w:rsidRPr="0068022E">
              <w:rPr>
                <w:rFonts w:ascii="Times New Roman" w:eastAsiaTheme="minorEastAsia" w:hAnsi="Times New Roman" w:cs="Times New Roman"/>
                <w:sz w:val="20"/>
                <w:szCs w:val="20"/>
                <w:lang w:eastAsia="ru-RU"/>
              </w:rPr>
              <w:t xml:space="preserve"> развития лесного хозяйства</w:t>
            </w:r>
            <w:r w:rsidR="00E47462" w:rsidRPr="00E47462">
              <w:rPr>
                <w:rFonts w:ascii="Times New Roman" w:eastAsiaTheme="minorEastAsia" w:hAnsi="Times New Roman" w:cs="Times New Roman"/>
                <w:sz w:val="20"/>
                <w:szCs w:val="20"/>
                <w:lang w:eastAsia="ru-RU"/>
              </w:rPr>
              <w:t>.</w:t>
            </w:r>
          </w:p>
          <w:p w:rsidR="00AA3593" w:rsidRPr="00610CAE" w:rsidRDefault="00AA3593" w:rsidP="00D27DA3">
            <w:pPr>
              <w:spacing w:after="0" w:line="240" w:lineRule="auto"/>
              <w:jc w:val="both"/>
              <w:rPr>
                <w:rFonts w:ascii="Times New Roman" w:eastAsiaTheme="minorEastAsia" w:hAnsi="Times New Roman" w:cs="Times New Roman"/>
                <w:sz w:val="20"/>
                <w:szCs w:val="20"/>
                <w:lang w:eastAsia="ru-RU"/>
              </w:rPr>
            </w:pPr>
            <w:r w:rsidRPr="00610CAE">
              <w:rPr>
                <w:rFonts w:ascii="Times New Roman" w:eastAsiaTheme="minorEastAsia" w:hAnsi="Times New Roman" w:cs="Times New Roman"/>
                <w:sz w:val="20"/>
                <w:szCs w:val="20"/>
                <w:lang w:eastAsia="ru-RU"/>
              </w:rPr>
              <w:t xml:space="preserve">К оценке принимаются документы, предусмотренные настоящим детализирующим показателем, в случае их представления в заявке в полном объеме и со всеми приложениями. Такие документы направляются в форме электронных документов или в форме электронных образов бумажных документов. </w:t>
            </w:r>
          </w:p>
          <w:p w:rsidR="00AA3593" w:rsidRDefault="00AA3593" w:rsidP="00D27DA3">
            <w:pPr>
              <w:spacing w:after="0" w:line="240" w:lineRule="auto"/>
              <w:jc w:val="both"/>
              <w:rPr>
                <w:rFonts w:ascii="Times New Roman" w:hAnsi="Times New Roman" w:cs="Times New Roman"/>
                <w:sz w:val="20"/>
                <w:szCs w:val="20"/>
              </w:rPr>
            </w:pPr>
            <w:r w:rsidRPr="00610CAE">
              <w:rPr>
                <w:rFonts w:ascii="Times New Roman" w:eastAsiaTheme="minorEastAsia" w:hAnsi="Times New Roman" w:cs="Times New Roman"/>
                <w:sz w:val="20"/>
                <w:szCs w:val="20"/>
                <w:lang w:eastAsia="ru-RU"/>
              </w:rPr>
              <w:t xml:space="preserve">Заявка участника с наибольшей общей ценой исполненных контрактов оценивается максимальным количеством баллов с учетом коэффициента значимости. </w:t>
            </w:r>
            <w:r w:rsidRPr="00610CAE">
              <w:rPr>
                <w:rFonts w:ascii="Times New Roman" w:hAnsi="Times New Roman" w:cs="Times New Roman"/>
                <w:sz w:val="20"/>
                <w:szCs w:val="20"/>
              </w:rPr>
              <w:t>Заявки других участников оцениваются пропорционально относительно показателей заявки, которой присвоено максимальное количество баллов.</w:t>
            </w:r>
          </w:p>
          <w:p w:rsidR="00C820FB" w:rsidRPr="00FD7695" w:rsidRDefault="00C820FB" w:rsidP="00FD7695">
            <w:pPr>
              <w:spacing w:after="0" w:line="240" w:lineRule="auto"/>
              <w:jc w:val="both"/>
              <w:rPr>
                <w:rFonts w:ascii="Times New Roman" w:eastAsiaTheme="minorEastAsia" w:hAnsi="Times New Roman" w:cs="Times New Roman"/>
                <w:sz w:val="20"/>
                <w:szCs w:val="20"/>
                <w:lang w:eastAsia="ru-RU"/>
              </w:rPr>
            </w:pPr>
          </w:p>
        </w:tc>
      </w:tr>
      <w:tr w:rsidR="00AA3593" w:rsidRPr="00610CAE" w:rsidTr="00D27DA3">
        <w:tc>
          <w:tcPr>
            <w:tcW w:w="817" w:type="dxa"/>
          </w:tcPr>
          <w:p w:rsidR="00AA3593" w:rsidRPr="00610CAE" w:rsidRDefault="00AA3593" w:rsidP="00D27DA3">
            <w:pPr>
              <w:jc w:val="center"/>
              <w:rPr>
                <w:rFonts w:ascii="Times New Roman" w:hAnsi="Times New Roman" w:cs="Times New Roman"/>
                <w:sz w:val="20"/>
                <w:szCs w:val="20"/>
              </w:rPr>
            </w:pPr>
            <w:r w:rsidRPr="00610CAE">
              <w:rPr>
                <w:rFonts w:ascii="Times New Roman" w:hAnsi="Times New Roman" w:cs="Times New Roman"/>
                <w:sz w:val="20"/>
                <w:szCs w:val="20"/>
              </w:rPr>
              <w:lastRenderedPageBreak/>
              <w:t>2</w:t>
            </w:r>
          </w:p>
        </w:tc>
        <w:tc>
          <w:tcPr>
            <w:tcW w:w="4820" w:type="dxa"/>
          </w:tcPr>
          <w:p w:rsidR="00AA3593" w:rsidRPr="00610CAE" w:rsidRDefault="00AA3593" w:rsidP="00D27DA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10CAE">
              <w:rPr>
                <w:rFonts w:ascii="Times New Roman" w:eastAsia="Times New Roman" w:hAnsi="Times New Roman" w:cs="Times New Roman"/>
                <w:sz w:val="20"/>
                <w:szCs w:val="20"/>
                <w:lang w:eastAsia="ru-RU"/>
              </w:rPr>
              <w:t>Наименование критерия: Квалификация</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pacing w:val="-1"/>
                <w:sz w:val="20"/>
                <w:szCs w:val="20"/>
                <w:lang w:eastAsia="ru-RU"/>
              </w:rPr>
              <w:t>участников</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за</w:t>
            </w:r>
            <w:r w:rsidRPr="00610CAE">
              <w:rPr>
                <w:rFonts w:ascii="Times New Roman" w:eastAsia="Times New Roman" w:hAnsi="Times New Roman" w:cs="Times New Roman"/>
                <w:spacing w:val="-1"/>
                <w:sz w:val="20"/>
                <w:szCs w:val="20"/>
                <w:lang w:eastAsia="ru-RU"/>
              </w:rPr>
              <w:t>купки,</w:t>
            </w:r>
            <w:r w:rsidRPr="00610CAE">
              <w:rPr>
                <w:rFonts w:ascii="Times New Roman" w:eastAsia="Times New Roman" w:hAnsi="Times New Roman" w:cs="Times New Roman"/>
                <w:spacing w:val="-5"/>
                <w:sz w:val="20"/>
                <w:szCs w:val="20"/>
                <w:lang w:eastAsia="ru-RU"/>
              </w:rPr>
              <w:t xml:space="preserve"> </w:t>
            </w:r>
            <w:r w:rsidRPr="00610CAE">
              <w:rPr>
                <w:rFonts w:ascii="Times New Roman" w:eastAsia="Times New Roman" w:hAnsi="Times New Roman" w:cs="Times New Roman"/>
                <w:sz w:val="20"/>
                <w:szCs w:val="20"/>
                <w:lang w:eastAsia="ru-RU"/>
              </w:rPr>
              <w:t>в</w:t>
            </w:r>
            <w:r w:rsidRPr="00610CAE">
              <w:rPr>
                <w:rFonts w:ascii="Times New Roman" w:eastAsia="Times New Roman" w:hAnsi="Times New Roman" w:cs="Times New Roman"/>
                <w:spacing w:val="-6"/>
                <w:sz w:val="20"/>
                <w:szCs w:val="20"/>
                <w:lang w:eastAsia="ru-RU"/>
              </w:rPr>
              <w:t xml:space="preserve"> </w:t>
            </w:r>
            <w:r w:rsidRPr="00610CAE">
              <w:rPr>
                <w:rFonts w:ascii="Times New Roman" w:eastAsia="Times New Roman" w:hAnsi="Times New Roman" w:cs="Times New Roman"/>
                <w:sz w:val="20"/>
                <w:szCs w:val="20"/>
                <w:lang w:eastAsia="ru-RU"/>
              </w:rPr>
              <w:t>том</w:t>
            </w:r>
            <w:r w:rsidRPr="00610CAE">
              <w:rPr>
                <w:rFonts w:ascii="Times New Roman" w:eastAsia="Times New Roman" w:hAnsi="Times New Roman" w:cs="Times New Roman"/>
                <w:spacing w:val="24"/>
                <w:w w:val="99"/>
                <w:sz w:val="20"/>
                <w:szCs w:val="20"/>
                <w:lang w:eastAsia="ru-RU"/>
              </w:rPr>
              <w:t xml:space="preserve"> </w:t>
            </w:r>
            <w:r w:rsidRPr="00610CAE">
              <w:rPr>
                <w:rFonts w:ascii="Times New Roman" w:eastAsia="Times New Roman" w:hAnsi="Times New Roman" w:cs="Times New Roman"/>
                <w:spacing w:val="-1"/>
                <w:sz w:val="20"/>
                <w:szCs w:val="20"/>
                <w:lang w:eastAsia="ru-RU"/>
              </w:rPr>
              <w:t>числе</w:t>
            </w:r>
            <w:r w:rsidRPr="00610CAE">
              <w:rPr>
                <w:rFonts w:ascii="Times New Roman" w:eastAsia="Times New Roman" w:hAnsi="Times New Roman" w:cs="Times New Roman"/>
                <w:spacing w:val="-4"/>
                <w:sz w:val="20"/>
                <w:szCs w:val="20"/>
                <w:lang w:eastAsia="ru-RU"/>
              </w:rPr>
              <w:t xml:space="preserve"> </w:t>
            </w:r>
            <w:r w:rsidRPr="00610CAE">
              <w:rPr>
                <w:rFonts w:ascii="Times New Roman" w:eastAsia="Times New Roman" w:hAnsi="Times New Roman" w:cs="Times New Roman"/>
                <w:spacing w:val="-1"/>
                <w:sz w:val="20"/>
                <w:szCs w:val="20"/>
                <w:lang w:eastAsia="ru-RU"/>
              </w:rPr>
              <w:t>наличие</w:t>
            </w:r>
            <w:r w:rsidRPr="00610CAE">
              <w:rPr>
                <w:rFonts w:ascii="Times New Roman" w:eastAsia="Times New Roman" w:hAnsi="Times New Roman" w:cs="Times New Roman"/>
                <w:spacing w:val="-3"/>
                <w:sz w:val="20"/>
                <w:szCs w:val="20"/>
                <w:lang w:eastAsia="ru-RU"/>
              </w:rPr>
              <w:t xml:space="preserve"> </w:t>
            </w:r>
            <w:r w:rsidRPr="00610CAE">
              <w:rPr>
                <w:rFonts w:ascii="Times New Roman" w:eastAsia="Times New Roman" w:hAnsi="Times New Roman" w:cs="Times New Roman"/>
                <w:sz w:val="20"/>
                <w:szCs w:val="20"/>
                <w:lang w:eastAsia="ru-RU"/>
              </w:rPr>
              <w:t>у</w:t>
            </w:r>
            <w:r w:rsidRPr="00610CAE">
              <w:rPr>
                <w:rFonts w:ascii="Times New Roman" w:eastAsia="Times New Roman" w:hAnsi="Times New Roman" w:cs="Times New Roman"/>
                <w:spacing w:val="28"/>
                <w:w w:val="99"/>
                <w:sz w:val="20"/>
                <w:szCs w:val="20"/>
                <w:lang w:eastAsia="ru-RU"/>
              </w:rPr>
              <w:t xml:space="preserve"> </w:t>
            </w:r>
            <w:r w:rsidRPr="00610CAE">
              <w:rPr>
                <w:rFonts w:ascii="Times New Roman" w:eastAsia="Times New Roman" w:hAnsi="Times New Roman" w:cs="Times New Roman"/>
                <w:sz w:val="20"/>
                <w:szCs w:val="20"/>
                <w:lang w:eastAsia="ru-RU"/>
              </w:rPr>
              <w:t>них</w:t>
            </w:r>
            <w:r w:rsidRPr="00610CAE">
              <w:rPr>
                <w:rFonts w:ascii="Times New Roman" w:eastAsia="Times New Roman" w:hAnsi="Times New Roman" w:cs="Times New Roman"/>
                <w:spacing w:val="-15"/>
                <w:sz w:val="20"/>
                <w:szCs w:val="20"/>
                <w:lang w:eastAsia="ru-RU"/>
              </w:rPr>
              <w:t xml:space="preserve"> </w:t>
            </w:r>
            <w:r w:rsidRPr="00610CAE">
              <w:rPr>
                <w:rFonts w:ascii="Times New Roman" w:eastAsia="Times New Roman" w:hAnsi="Times New Roman" w:cs="Times New Roman"/>
                <w:sz w:val="20"/>
                <w:szCs w:val="20"/>
                <w:lang w:eastAsia="ru-RU"/>
              </w:rPr>
              <w:t>финансовых</w:t>
            </w:r>
            <w:r w:rsidRPr="00610CAE">
              <w:rPr>
                <w:rFonts w:ascii="Times New Roman" w:eastAsia="Times New Roman" w:hAnsi="Times New Roman" w:cs="Times New Roman"/>
                <w:spacing w:val="23"/>
                <w:w w:val="99"/>
                <w:sz w:val="20"/>
                <w:szCs w:val="20"/>
                <w:lang w:eastAsia="ru-RU"/>
              </w:rPr>
              <w:t xml:space="preserve"> </w:t>
            </w:r>
            <w:r w:rsidRPr="00610CAE">
              <w:rPr>
                <w:rFonts w:ascii="Times New Roman" w:eastAsia="Times New Roman" w:hAnsi="Times New Roman" w:cs="Times New Roman"/>
                <w:sz w:val="20"/>
                <w:szCs w:val="20"/>
                <w:lang w:eastAsia="ru-RU"/>
              </w:rPr>
              <w:t>ресурсов,</w:t>
            </w:r>
            <w:r w:rsidRPr="00610CAE">
              <w:rPr>
                <w:rFonts w:ascii="Times New Roman" w:eastAsia="Times New Roman" w:hAnsi="Times New Roman" w:cs="Times New Roman"/>
                <w:spacing w:val="-11"/>
                <w:sz w:val="20"/>
                <w:szCs w:val="20"/>
                <w:lang w:eastAsia="ru-RU"/>
              </w:rPr>
              <w:t xml:space="preserve"> </w:t>
            </w:r>
            <w:r w:rsidRPr="00610CAE">
              <w:rPr>
                <w:rFonts w:ascii="Times New Roman" w:eastAsia="Times New Roman" w:hAnsi="Times New Roman" w:cs="Times New Roman"/>
                <w:spacing w:val="-1"/>
                <w:sz w:val="20"/>
                <w:szCs w:val="20"/>
                <w:lang w:eastAsia="ru-RU"/>
              </w:rPr>
              <w:t>на</w:t>
            </w:r>
            <w:r w:rsidRPr="00610CAE">
              <w:rPr>
                <w:rFonts w:ascii="Times New Roman" w:eastAsia="Times New Roman" w:hAnsi="Times New Roman" w:cs="Times New Roman"/>
                <w:spacing w:val="22"/>
                <w:w w:val="99"/>
                <w:sz w:val="20"/>
                <w:szCs w:val="20"/>
                <w:lang w:eastAsia="ru-RU"/>
              </w:rPr>
              <w:t xml:space="preserve"> </w:t>
            </w:r>
            <w:r w:rsidRPr="00610CAE">
              <w:rPr>
                <w:rFonts w:ascii="Times New Roman" w:eastAsia="Times New Roman" w:hAnsi="Times New Roman" w:cs="Times New Roman"/>
                <w:sz w:val="20"/>
                <w:szCs w:val="20"/>
                <w:lang w:eastAsia="ru-RU"/>
              </w:rPr>
              <w:t>праве</w:t>
            </w:r>
            <w:r w:rsidRPr="00610CAE">
              <w:rPr>
                <w:rFonts w:ascii="Times New Roman" w:eastAsia="Times New Roman" w:hAnsi="Times New Roman" w:cs="Times New Roman"/>
                <w:spacing w:val="-9"/>
                <w:sz w:val="20"/>
                <w:szCs w:val="20"/>
                <w:lang w:eastAsia="ru-RU"/>
              </w:rPr>
              <w:t xml:space="preserve"> </w:t>
            </w:r>
            <w:r w:rsidRPr="00610CAE">
              <w:rPr>
                <w:rFonts w:ascii="Times New Roman" w:eastAsia="Times New Roman" w:hAnsi="Times New Roman" w:cs="Times New Roman"/>
                <w:sz w:val="20"/>
                <w:szCs w:val="20"/>
                <w:lang w:eastAsia="ru-RU"/>
              </w:rPr>
              <w:t>собственности</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или</w:t>
            </w:r>
            <w:r w:rsidRPr="00610CAE">
              <w:rPr>
                <w:rFonts w:ascii="Times New Roman" w:eastAsia="Times New Roman" w:hAnsi="Times New Roman" w:cs="Times New Roman"/>
                <w:spacing w:val="22"/>
                <w:w w:val="99"/>
                <w:sz w:val="20"/>
                <w:szCs w:val="20"/>
                <w:lang w:eastAsia="ru-RU"/>
              </w:rPr>
              <w:t xml:space="preserve"> </w:t>
            </w:r>
            <w:r w:rsidRPr="00610CAE">
              <w:rPr>
                <w:rFonts w:ascii="Times New Roman" w:eastAsia="Times New Roman" w:hAnsi="Times New Roman" w:cs="Times New Roman"/>
                <w:spacing w:val="-1"/>
                <w:sz w:val="20"/>
                <w:szCs w:val="20"/>
                <w:lang w:eastAsia="ru-RU"/>
              </w:rPr>
              <w:t>ином</w:t>
            </w:r>
            <w:r w:rsidRPr="00610CAE">
              <w:rPr>
                <w:rFonts w:ascii="Times New Roman" w:eastAsia="Times New Roman" w:hAnsi="Times New Roman" w:cs="Times New Roman"/>
                <w:spacing w:val="-12"/>
                <w:sz w:val="20"/>
                <w:szCs w:val="20"/>
                <w:lang w:eastAsia="ru-RU"/>
              </w:rPr>
              <w:t xml:space="preserve"> </w:t>
            </w:r>
            <w:r w:rsidRPr="00610CAE">
              <w:rPr>
                <w:rFonts w:ascii="Times New Roman" w:eastAsia="Times New Roman" w:hAnsi="Times New Roman" w:cs="Times New Roman"/>
                <w:sz w:val="20"/>
                <w:szCs w:val="20"/>
                <w:lang w:eastAsia="ru-RU"/>
              </w:rPr>
              <w:t xml:space="preserve">законном </w:t>
            </w:r>
          </w:p>
          <w:p w:rsidR="00AA3593" w:rsidRPr="00610CAE" w:rsidRDefault="00AA3593" w:rsidP="00D27DA3">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10CAE">
              <w:rPr>
                <w:rFonts w:ascii="Times New Roman" w:eastAsia="Times New Roman" w:hAnsi="Times New Roman" w:cs="Times New Roman"/>
                <w:sz w:val="20"/>
                <w:szCs w:val="20"/>
                <w:lang w:eastAsia="ru-RU"/>
              </w:rPr>
              <w:t>основании</w:t>
            </w:r>
            <w:proofErr w:type="gramEnd"/>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z w:val="20"/>
                <w:szCs w:val="20"/>
                <w:lang w:eastAsia="ru-RU"/>
              </w:rPr>
              <w:t>оборудования</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и</w:t>
            </w:r>
            <w:r w:rsidRPr="00610CAE">
              <w:rPr>
                <w:rFonts w:ascii="Times New Roman" w:eastAsia="Times New Roman" w:hAnsi="Times New Roman" w:cs="Times New Roman"/>
                <w:spacing w:val="-1"/>
                <w:sz w:val="20"/>
                <w:szCs w:val="20"/>
                <w:lang w:eastAsia="ru-RU"/>
              </w:rPr>
              <w:t xml:space="preserve"> других</w:t>
            </w:r>
            <w:r w:rsidRPr="00610CAE">
              <w:rPr>
                <w:rFonts w:ascii="Times New Roman" w:eastAsia="Times New Roman" w:hAnsi="Times New Roman" w:cs="Times New Roman"/>
                <w:spacing w:val="-10"/>
                <w:sz w:val="20"/>
                <w:szCs w:val="20"/>
                <w:lang w:eastAsia="ru-RU"/>
              </w:rPr>
              <w:t xml:space="preserve"> </w:t>
            </w:r>
            <w:r w:rsidRPr="00610CAE">
              <w:rPr>
                <w:rFonts w:ascii="Times New Roman" w:eastAsia="Times New Roman" w:hAnsi="Times New Roman" w:cs="Times New Roman"/>
                <w:spacing w:val="1"/>
                <w:sz w:val="20"/>
                <w:szCs w:val="20"/>
                <w:lang w:eastAsia="ru-RU"/>
              </w:rPr>
              <w:t>ма</w:t>
            </w:r>
            <w:r w:rsidRPr="00610CAE">
              <w:rPr>
                <w:rFonts w:ascii="Times New Roman" w:eastAsia="Times New Roman" w:hAnsi="Times New Roman" w:cs="Times New Roman"/>
                <w:sz w:val="20"/>
                <w:szCs w:val="20"/>
                <w:lang w:eastAsia="ru-RU"/>
              </w:rPr>
              <w:t>териальных</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z w:val="20"/>
                <w:szCs w:val="20"/>
                <w:lang w:eastAsia="ru-RU"/>
              </w:rPr>
              <w:lastRenderedPageBreak/>
              <w:t>ресурсов,</w:t>
            </w:r>
            <w:r w:rsidRPr="00610CAE">
              <w:rPr>
                <w:rFonts w:ascii="Times New Roman" w:eastAsia="Times New Roman" w:hAnsi="Times New Roman" w:cs="Times New Roman"/>
                <w:spacing w:val="-14"/>
                <w:sz w:val="20"/>
                <w:szCs w:val="20"/>
                <w:lang w:eastAsia="ru-RU"/>
              </w:rPr>
              <w:t xml:space="preserve"> </w:t>
            </w:r>
            <w:r w:rsidRPr="00610CAE">
              <w:rPr>
                <w:rFonts w:ascii="Times New Roman" w:eastAsia="Times New Roman" w:hAnsi="Times New Roman" w:cs="Times New Roman"/>
                <w:sz w:val="20"/>
                <w:szCs w:val="20"/>
                <w:lang w:eastAsia="ru-RU"/>
              </w:rPr>
              <w:t>опыта</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z w:val="20"/>
                <w:szCs w:val="20"/>
                <w:lang w:eastAsia="ru-RU"/>
              </w:rPr>
              <w:t>работы,</w:t>
            </w:r>
            <w:r w:rsidRPr="00610CAE">
              <w:rPr>
                <w:rFonts w:ascii="Times New Roman" w:eastAsia="Times New Roman" w:hAnsi="Times New Roman" w:cs="Times New Roman"/>
                <w:w w:val="99"/>
                <w:sz w:val="20"/>
                <w:szCs w:val="20"/>
                <w:lang w:eastAsia="ru-RU"/>
              </w:rPr>
              <w:t xml:space="preserve"> </w:t>
            </w:r>
            <w:r w:rsidRPr="00610CAE">
              <w:rPr>
                <w:rFonts w:ascii="Times New Roman" w:eastAsia="Times New Roman" w:hAnsi="Times New Roman" w:cs="Times New Roman"/>
                <w:sz w:val="20"/>
                <w:szCs w:val="20"/>
                <w:lang w:eastAsia="ru-RU"/>
              </w:rPr>
              <w:t>связанного с</w:t>
            </w:r>
            <w:r w:rsidRPr="00610CAE">
              <w:rPr>
                <w:rFonts w:ascii="Times New Roman" w:eastAsia="Times New Roman" w:hAnsi="Times New Roman" w:cs="Times New Roman"/>
                <w:spacing w:val="-11"/>
                <w:sz w:val="20"/>
                <w:szCs w:val="20"/>
                <w:lang w:eastAsia="ru-RU"/>
              </w:rPr>
              <w:t xml:space="preserve"> </w:t>
            </w:r>
            <w:r w:rsidRPr="00610CAE">
              <w:rPr>
                <w:rFonts w:ascii="Times New Roman" w:eastAsia="Times New Roman" w:hAnsi="Times New Roman" w:cs="Times New Roman"/>
                <w:sz w:val="20"/>
                <w:szCs w:val="20"/>
                <w:lang w:eastAsia="ru-RU"/>
              </w:rPr>
              <w:t>предметом</w:t>
            </w:r>
            <w:r w:rsidRPr="00610CAE">
              <w:rPr>
                <w:rFonts w:ascii="Times New Roman" w:eastAsia="Times New Roman" w:hAnsi="Times New Roman" w:cs="Times New Roman"/>
                <w:w w:val="99"/>
                <w:sz w:val="20"/>
                <w:szCs w:val="20"/>
                <w:lang w:eastAsia="ru-RU"/>
              </w:rPr>
              <w:t xml:space="preserve"> </w:t>
            </w:r>
            <w:r w:rsidRPr="00610CAE">
              <w:rPr>
                <w:rFonts w:ascii="Times New Roman" w:eastAsia="Times New Roman" w:hAnsi="Times New Roman" w:cs="Times New Roman"/>
                <w:spacing w:val="-1"/>
                <w:sz w:val="20"/>
                <w:szCs w:val="20"/>
                <w:lang w:eastAsia="ru-RU"/>
              </w:rPr>
              <w:t>контракта,</w:t>
            </w:r>
            <w:r w:rsidRPr="00610CAE">
              <w:rPr>
                <w:rFonts w:ascii="Times New Roman" w:eastAsia="Times New Roman" w:hAnsi="Times New Roman" w:cs="Times New Roman"/>
                <w:spacing w:val="-10"/>
                <w:sz w:val="20"/>
                <w:szCs w:val="20"/>
                <w:lang w:eastAsia="ru-RU"/>
              </w:rPr>
              <w:t xml:space="preserve"> </w:t>
            </w:r>
            <w:r w:rsidRPr="00610CAE">
              <w:rPr>
                <w:rFonts w:ascii="Times New Roman" w:eastAsia="Times New Roman" w:hAnsi="Times New Roman" w:cs="Times New Roman"/>
                <w:sz w:val="20"/>
                <w:szCs w:val="20"/>
                <w:lang w:eastAsia="ru-RU"/>
              </w:rPr>
              <w:t>и</w:t>
            </w:r>
            <w:r w:rsidRPr="00610CAE">
              <w:rPr>
                <w:rFonts w:ascii="Times New Roman" w:eastAsia="Times New Roman" w:hAnsi="Times New Roman" w:cs="Times New Roman"/>
                <w:spacing w:val="29"/>
                <w:w w:val="99"/>
                <w:sz w:val="20"/>
                <w:szCs w:val="20"/>
                <w:lang w:eastAsia="ru-RU"/>
              </w:rPr>
              <w:t xml:space="preserve"> </w:t>
            </w:r>
            <w:r w:rsidRPr="00610CAE">
              <w:rPr>
                <w:rFonts w:ascii="Times New Roman" w:eastAsia="Times New Roman" w:hAnsi="Times New Roman" w:cs="Times New Roman"/>
                <w:spacing w:val="-1"/>
                <w:sz w:val="20"/>
                <w:szCs w:val="20"/>
                <w:lang w:eastAsia="ru-RU"/>
              </w:rPr>
              <w:t>деловой</w:t>
            </w:r>
            <w:r w:rsidRPr="00610CAE">
              <w:rPr>
                <w:rFonts w:ascii="Times New Roman" w:eastAsia="Times New Roman" w:hAnsi="Times New Roman" w:cs="Times New Roman"/>
                <w:spacing w:val="26"/>
                <w:w w:val="99"/>
                <w:sz w:val="20"/>
                <w:szCs w:val="20"/>
                <w:lang w:eastAsia="ru-RU"/>
              </w:rPr>
              <w:t xml:space="preserve"> </w:t>
            </w:r>
            <w:r w:rsidRPr="00610CAE">
              <w:rPr>
                <w:rFonts w:ascii="Times New Roman" w:eastAsia="Times New Roman" w:hAnsi="Times New Roman" w:cs="Times New Roman"/>
                <w:spacing w:val="-1"/>
                <w:sz w:val="20"/>
                <w:szCs w:val="20"/>
                <w:lang w:eastAsia="ru-RU"/>
              </w:rPr>
              <w:t>репутации,</w:t>
            </w:r>
            <w:r w:rsidRPr="00610CAE">
              <w:rPr>
                <w:rFonts w:ascii="Times New Roman" w:eastAsia="Times New Roman" w:hAnsi="Times New Roman" w:cs="Times New Roman"/>
                <w:spacing w:val="28"/>
                <w:w w:val="99"/>
                <w:sz w:val="20"/>
                <w:szCs w:val="20"/>
                <w:lang w:eastAsia="ru-RU"/>
              </w:rPr>
              <w:t xml:space="preserve"> </w:t>
            </w:r>
            <w:r w:rsidRPr="00610CAE">
              <w:rPr>
                <w:rFonts w:ascii="Times New Roman" w:eastAsia="Times New Roman" w:hAnsi="Times New Roman" w:cs="Times New Roman"/>
                <w:spacing w:val="-1"/>
                <w:sz w:val="20"/>
                <w:szCs w:val="20"/>
                <w:lang w:eastAsia="ru-RU"/>
              </w:rPr>
              <w:t>специалистов</w:t>
            </w:r>
            <w:r w:rsidRPr="00610CAE">
              <w:rPr>
                <w:rFonts w:ascii="Times New Roman" w:eastAsia="Times New Roman" w:hAnsi="Times New Roman" w:cs="Times New Roman"/>
                <w:spacing w:val="-11"/>
                <w:sz w:val="20"/>
                <w:szCs w:val="20"/>
                <w:lang w:eastAsia="ru-RU"/>
              </w:rPr>
              <w:t xml:space="preserve"> </w:t>
            </w:r>
            <w:r w:rsidRPr="00610CAE">
              <w:rPr>
                <w:rFonts w:ascii="Times New Roman" w:eastAsia="Times New Roman" w:hAnsi="Times New Roman" w:cs="Times New Roman"/>
                <w:sz w:val="20"/>
                <w:szCs w:val="20"/>
                <w:lang w:eastAsia="ru-RU"/>
              </w:rPr>
              <w:t>и</w:t>
            </w:r>
            <w:r w:rsidRPr="00610CAE">
              <w:rPr>
                <w:rFonts w:ascii="Times New Roman" w:eastAsia="Times New Roman" w:hAnsi="Times New Roman" w:cs="Times New Roman"/>
                <w:spacing w:val="22"/>
                <w:w w:val="99"/>
                <w:sz w:val="20"/>
                <w:szCs w:val="20"/>
                <w:lang w:eastAsia="ru-RU"/>
              </w:rPr>
              <w:t xml:space="preserve"> </w:t>
            </w:r>
            <w:r w:rsidRPr="00610CAE">
              <w:rPr>
                <w:rFonts w:ascii="Times New Roman" w:eastAsia="Times New Roman" w:hAnsi="Times New Roman" w:cs="Times New Roman"/>
                <w:sz w:val="20"/>
                <w:szCs w:val="20"/>
                <w:lang w:eastAsia="ru-RU"/>
              </w:rPr>
              <w:t>иных</w:t>
            </w:r>
            <w:r w:rsidRPr="00610CAE">
              <w:rPr>
                <w:rFonts w:ascii="Times New Roman" w:eastAsia="Times New Roman" w:hAnsi="Times New Roman" w:cs="Times New Roman"/>
                <w:spacing w:val="-9"/>
                <w:sz w:val="20"/>
                <w:szCs w:val="20"/>
                <w:lang w:eastAsia="ru-RU"/>
              </w:rPr>
              <w:t xml:space="preserve"> </w:t>
            </w:r>
            <w:r w:rsidRPr="00610CAE">
              <w:rPr>
                <w:rFonts w:ascii="Times New Roman" w:eastAsia="Times New Roman" w:hAnsi="Times New Roman" w:cs="Times New Roman"/>
                <w:sz w:val="20"/>
                <w:szCs w:val="20"/>
                <w:lang w:eastAsia="ru-RU"/>
              </w:rPr>
              <w:t>ра</w:t>
            </w:r>
            <w:r w:rsidRPr="00610CAE">
              <w:rPr>
                <w:rFonts w:ascii="Times New Roman" w:eastAsia="Times New Roman" w:hAnsi="Times New Roman" w:cs="Times New Roman"/>
                <w:spacing w:val="-1"/>
                <w:sz w:val="20"/>
                <w:szCs w:val="20"/>
                <w:lang w:eastAsia="ru-RU"/>
              </w:rPr>
              <w:t>ботников</w:t>
            </w:r>
            <w:r w:rsidRPr="00610CAE">
              <w:rPr>
                <w:rFonts w:ascii="Times New Roman" w:eastAsia="Times New Roman" w:hAnsi="Times New Roman" w:cs="Times New Roman"/>
                <w:spacing w:val="27"/>
                <w:w w:val="99"/>
                <w:sz w:val="20"/>
                <w:szCs w:val="20"/>
                <w:lang w:eastAsia="ru-RU"/>
              </w:rPr>
              <w:t xml:space="preserve"> </w:t>
            </w:r>
            <w:r w:rsidRPr="00610CAE">
              <w:rPr>
                <w:rFonts w:ascii="Times New Roman" w:eastAsia="Times New Roman" w:hAnsi="Times New Roman" w:cs="Times New Roman"/>
                <w:sz w:val="20"/>
                <w:szCs w:val="20"/>
                <w:lang w:eastAsia="ru-RU"/>
              </w:rPr>
              <w:t>определенного</w:t>
            </w:r>
            <w:r w:rsidRPr="00610CAE">
              <w:rPr>
                <w:rFonts w:ascii="Times New Roman" w:eastAsia="Times New Roman" w:hAnsi="Times New Roman" w:cs="Times New Roman"/>
                <w:spacing w:val="21"/>
                <w:w w:val="99"/>
                <w:sz w:val="20"/>
                <w:szCs w:val="20"/>
                <w:lang w:eastAsia="ru-RU"/>
              </w:rPr>
              <w:t xml:space="preserve"> </w:t>
            </w:r>
            <w:r w:rsidRPr="00610CAE">
              <w:rPr>
                <w:rFonts w:ascii="Times New Roman" w:eastAsia="Times New Roman" w:hAnsi="Times New Roman" w:cs="Times New Roman"/>
                <w:spacing w:val="-1"/>
                <w:sz w:val="20"/>
                <w:szCs w:val="20"/>
                <w:lang w:eastAsia="ru-RU"/>
              </w:rPr>
              <w:t>уровня</w:t>
            </w:r>
            <w:r w:rsidRPr="00610CAE">
              <w:rPr>
                <w:rFonts w:ascii="Times New Roman" w:eastAsia="Times New Roman" w:hAnsi="Times New Roman" w:cs="Times New Roman"/>
                <w:spacing w:val="24"/>
                <w:w w:val="99"/>
                <w:sz w:val="20"/>
                <w:szCs w:val="20"/>
                <w:lang w:eastAsia="ru-RU"/>
              </w:rPr>
              <w:t xml:space="preserve"> </w:t>
            </w:r>
            <w:r w:rsidRPr="00610CAE">
              <w:rPr>
                <w:rFonts w:ascii="Times New Roman" w:eastAsia="Times New Roman" w:hAnsi="Times New Roman" w:cs="Times New Roman"/>
                <w:sz w:val="20"/>
                <w:szCs w:val="20"/>
                <w:lang w:eastAsia="ru-RU"/>
              </w:rPr>
              <w:t xml:space="preserve">квалификации  </w:t>
            </w:r>
          </w:p>
          <w:p w:rsidR="00AA3593" w:rsidRPr="00610CAE" w:rsidRDefault="00AA3593" w:rsidP="00D27DA3">
            <w:pPr>
              <w:widowControl w:val="0"/>
              <w:spacing w:after="0" w:line="240" w:lineRule="auto"/>
              <w:jc w:val="both"/>
              <w:rPr>
                <w:rFonts w:ascii="Times New Roman" w:eastAsia="Calibri" w:hAnsi="Times New Roman" w:cs="Times New Roman"/>
                <w:sz w:val="20"/>
                <w:szCs w:val="20"/>
              </w:rPr>
            </w:pPr>
          </w:p>
          <w:p w:rsidR="00AA3593" w:rsidRPr="00610CAE" w:rsidRDefault="00AA3593" w:rsidP="00D27DA3">
            <w:pPr>
              <w:jc w:val="both"/>
              <w:rPr>
                <w:rFonts w:ascii="Times New Roman" w:eastAsia="Calibri" w:hAnsi="Times New Roman" w:cs="Times New Roman"/>
                <w:sz w:val="20"/>
                <w:szCs w:val="20"/>
                <w:shd w:val="clear" w:color="auto" w:fill="FFFFFF"/>
              </w:rPr>
            </w:pPr>
            <w:r w:rsidRPr="00610CAE">
              <w:rPr>
                <w:rFonts w:ascii="Times New Roman" w:eastAsia="Calibri" w:hAnsi="Times New Roman" w:cs="Times New Roman"/>
                <w:sz w:val="20"/>
                <w:szCs w:val="20"/>
                <w:shd w:val="clear" w:color="auto" w:fill="FFFFFF"/>
              </w:rPr>
              <w:t>Наименование показателя: Наличие у участников закупки специалистов и иных работников определенного уровня квалификации.</w:t>
            </w:r>
          </w:p>
          <w:p w:rsidR="00AA3593" w:rsidRPr="00610CAE" w:rsidRDefault="00AA3593" w:rsidP="00D27DA3">
            <w:pPr>
              <w:widowControl w:val="0"/>
              <w:spacing w:after="0" w:line="240" w:lineRule="auto"/>
              <w:jc w:val="both"/>
              <w:rPr>
                <w:rFonts w:ascii="Times New Roman" w:eastAsia="Calibri" w:hAnsi="Times New Roman" w:cs="Times New Roman"/>
                <w:sz w:val="20"/>
                <w:szCs w:val="20"/>
              </w:rPr>
            </w:pPr>
            <w:r w:rsidRPr="00610CAE">
              <w:rPr>
                <w:rFonts w:ascii="Times New Roman" w:eastAsia="Calibri" w:hAnsi="Times New Roman" w:cs="Times New Roman"/>
                <w:sz w:val="20"/>
                <w:szCs w:val="20"/>
                <w:shd w:val="clear" w:color="auto" w:fill="FFFFFF"/>
              </w:rPr>
              <w:t>Наименование</w:t>
            </w:r>
            <w:r w:rsidRPr="00610CAE">
              <w:rPr>
                <w:rFonts w:ascii="Times New Roman" w:eastAsia="Calibri" w:hAnsi="Times New Roman" w:cs="Times New Roman"/>
                <w:sz w:val="20"/>
                <w:szCs w:val="20"/>
              </w:rPr>
              <w:t xml:space="preserve"> детализирующих показателей: Количество специалистов имеющих опыт связанного с предметом контракта</w:t>
            </w:r>
          </w:p>
          <w:p w:rsidR="00AA3593" w:rsidRPr="00610CAE" w:rsidRDefault="00AA3593" w:rsidP="00D27DA3">
            <w:pPr>
              <w:jc w:val="both"/>
              <w:rPr>
                <w:rFonts w:ascii="Times New Roman" w:eastAsiaTheme="minorEastAsia" w:hAnsi="Times New Roman" w:cs="Times New Roman"/>
                <w:sz w:val="20"/>
                <w:szCs w:val="20"/>
                <w:lang w:eastAsia="ru-RU"/>
              </w:rPr>
            </w:pPr>
          </w:p>
        </w:tc>
        <w:tc>
          <w:tcPr>
            <w:tcW w:w="9149" w:type="dxa"/>
          </w:tcPr>
          <w:p w:rsidR="00AA3593" w:rsidRPr="00610CAE" w:rsidRDefault="00AA3593" w:rsidP="00D27DA3">
            <w:pPr>
              <w:autoSpaceDN w:val="0"/>
              <w:adjustRightInd w:val="0"/>
              <w:spacing w:after="0" w:line="240" w:lineRule="auto"/>
              <w:contextualSpacing/>
              <w:jc w:val="both"/>
              <w:rPr>
                <w:rFonts w:ascii="Times New Roman" w:hAnsi="Times New Roman" w:cs="Times New Roman"/>
                <w:sz w:val="20"/>
                <w:szCs w:val="20"/>
              </w:rPr>
            </w:pPr>
            <w:r w:rsidRPr="00610CAE">
              <w:rPr>
                <w:rFonts w:ascii="Times New Roman" w:hAnsi="Times New Roman" w:cs="Times New Roman"/>
                <w:sz w:val="20"/>
                <w:szCs w:val="20"/>
              </w:rPr>
              <w:lastRenderedPageBreak/>
              <w:t>Значение показателя и порядок оценки:</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t xml:space="preserve">По показателю «Количество специалистов имеющих опыт связанного с предметом контракта». </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t>Оценка квалификации руководителей и ключевых специалистов определяется по их профильному образованию связанного с предметом контракта.</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lastRenderedPageBreak/>
              <w:t>Оценивается предложение участника по следующим документам:</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t xml:space="preserve"> - трудовая книжка или сведения о трудовой деятельности, предусмотренные статьей 66.1 Трудового кодекса Российской Федерации;</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t>- документы, подтверждающие предусмотренную в соответствии с профессиональными стандартами квалификацию специалистов и иных работников.</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t xml:space="preserve"> 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rsidR="00AA3593" w:rsidRPr="00610CAE" w:rsidRDefault="00AA3593" w:rsidP="00D27DA3">
            <w:pPr>
              <w:tabs>
                <w:tab w:val="left" w:pos="426"/>
              </w:tabs>
              <w:spacing w:after="0" w:line="240" w:lineRule="auto"/>
              <w:jc w:val="both"/>
              <w:rPr>
                <w:rFonts w:ascii="Times New Roman" w:hAnsi="Times New Roman" w:cs="Times New Roman"/>
                <w:sz w:val="20"/>
                <w:szCs w:val="20"/>
              </w:rPr>
            </w:pPr>
            <w:r w:rsidRPr="00610CAE">
              <w:rPr>
                <w:rFonts w:ascii="Times New Roman" w:hAnsi="Times New Roman" w:cs="Times New Roman"/>
                <w:sz w:val="20"/>
                <w:szCs w:val="20"/>
              </w:rPr>
              <w:t xml:space="preserve"> Заявка участника с наибольшим количеством сотрудников с подтвержденной квалификацией оценивается максимальным количеством баллов с учетом коэффициента значимости. Заявки других участников размещения заказа оцениваются пропорционально относительно показателей заявки, которой присвоено максимальное количество баллов.</w:t>
            </w:r>
          </w:p>
          <w:p w:rsidR="00AA3593" w:rsidRPr="00610CAE" w:rsidRDefault="00505038" w:rsidP="00D27DA3">
            <w:pPr>
              <w:tabs>
                <w:tab w:val="left" w:pos="426"/>
              </w:tabs>
              <w:spacing w:after="0" w:line="240" w:lineRule="auto"/>
              <w:jc w:val="both"/>
              <w:rPr>
                <w:rFonts w:ascii="Times New Roman" w:eastAsiaTheme="minorEastAsia" w:hAnsi="Times New Roman" w:cs="Times New Roman"/>
                <w:sz w:val="20"/>
                <w:szCs w:val="20"/>
                <w:lang w:eastAsia="ru-RU"/>
              </w:rPr>
            </w:pPr>
            <w:r w:rsidRPr="00610CAE">
              <w:rPr>
                <w:rFonts w:ascii="Times New Roman" w:hAnsi="Times New Roman" w:cs="Times New Roman"/>
                <w:sz w:val="20"/>
                <w:szCs w:val="20"/>
              </w:rPr>
              <w:t>Непредставление</w:t>
            </w:r>
            <w:r w:rsidR="00AA3593" w:rsidRPr="00610CAE">
              <w:rPr>
                <w:rFonts w:ascii="Times New Roman" w:hAnsi="Times New Roman" w:cs="Times New Roman"/>
                <w:sz w:val="20"/>
                <w:szCs w:val="20"/>
              </w:rPr>
              <w:t xml:space="preserve"> в составе заявки на участие в конкурсе таких документов не является основанием для отказа в допуске к участию в открытом конкурсе, однако при оценке заявок по настоящему показателю комиссией будут учитываться сведения, заявленные участниками закупки, которые подтверждены документально в составе заявки на участие в конкурсе.</w:t>
            </w:r>
          </w:p>
        </w:tc>
      </w:tr>
    </w:tbl>
    <w:p w:rsidR="00FD4A40" w:rsidRPr="00FD4A40" w:rsidRDefault="00FD4A40" w:rsidP="00FD4A40">
      <w:pPr>
        <w:jc w:val="both"/>
        <w:rPr>
          <w:rFonts w:ascii="Times New Roman" w:hAnsi="Times New Roman" w:cs="Times New Roman"/>
          <w:b/>
        </w:rPr>
      </w:pPr>
      <w:proofErr w:type="gramStart"/>
      <w:r w:rsidRPr="00FD4A40">
        <w:rPr>
          <w:rFonts w:ascii="Times New Roman" w:hAnsi="Times New Roman" w:cs="Times New Roman"/>
          <w:b/>
        </w:rPr>
        <w:lastRenderedPageBreak/>
        <w:t>На основании части 8 статьи 37 Федерального закона от 05.04.2013 № 44-ФЗ</w:t>
      </w:r>
      <w:r w:rsidR="00A673AA">
        <w:rPr>
          <w:rFonts w:ascii="Times New Roman" w:hAnsi="Times New Roman" w:cs="Times New Roman"/>
          <w:b/>
        </w:rPr>
        <w:t xml:space="preserve"> и п.36 п</w:t>
      </w:r>
      <w:r w:rsidR="00A673AA" w:rsidRPr="00A673AA">
        <w:rPr>
          <w:rFonts w:ascii="Times New Roman" w:hAnsi="Times New Roman" w:cs="Times New Roman"/>
          <w:b/>
        </w:rPr>
        <w:t>остановлени</w:t>
      </w:r>
      <w:r w:rsidR="00A673AA">
        <w:rPr>
          <w:rFonts w:ascii="Times New Roman" w:hAnsi="Times New Roman" w:cs="Times New Roman"/>
          <w:b/>
        </w:rPr>
        <w:t>я</w:t>
      </w:r>
      <w:r w:rsidR="00A673AA" w:rsidRPr="00A673AA">
        <w:rPr>
          <w:rFonts w:ascii="Times New Roman" w:hAnsi="Times New Roman" w:cs="Times New Roman"/>
          <w:b/>
        </w:rPr>
        <w:t xml:space="preserve"> Правительства РФ от 31.12.2021 </w:t>
      </w:r>
      <w:r w:rsidR="00A673AA">
        <w:rPr>
          <w:rFonts w:ascii="Times New Roman" w:hAnsi="Times New Roman" w:cs="Times New Roman"/>
          <w:b/>
        </w:rPr>
        <w:t>№</w:t>
      </w:r>
      <w:r w:rsidR="00A673AA" w:rsidRPr="00A673AA">
        <w:rPr>
          <w:rFonts w:ascii="Times New Roman" w:hAnsi="Times New Roman" w:cs="Times New Roman"/>
          <w:b/>
        </w:rPr>
        <w:t xml:space="preserve"> 2604</w:t>
      </w:r>
      <w:r w:rsidR="00A673AA">
        <w:rPr>
          <w:rFonts w:ascii="Times New Roman" w:hAnsi="Times New Roman" w:cs="Times New Roman"/>
          <w:b/>
        </w:rPr>
        <w:t xml:space="preserve"> «</w:t>
      </w:r>
      <w:r w:rsidR="00A673AA" w:rsidRPr="00A673AA">
        <w:rPr>
          <w:rFonts w:ascii="Times New Roman" w:hAnsi="Times New Roman" w:cs="Times New Roman"/>
          <w:b/>
        </w:rPr>
        <w: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w:t>
      </w:r>
      <w:proofErr w:type="gramEnd"/>
      <w:r w:rsidR="00A673AA" w:rsidRPr="00A673AA">
        <w:rPr>
          <w:rFonts w:ascii="Times New Roman" w:hAnsi="Times New Roman" w:cs="Times New Roman"/>
          <w:b/>
        </w:rPr>
        <w:t xml:space="preserve"> положений некоторых актов Правительства Российской Федерации</w:t>
      </w:r>
      <w:r w:rsidR="00A673AA">
        <w:rPr>
          <w:rFonts w:ascii="Times New Roman" w:hAnsi="Times New Roman" w:cs="Times New Roman"/>
          <w:b/>
        </w:rPr>
        <w:t>»</w:t>
      </w:r>
      <w:r w:rsidRPr="00FD4A40">
        <w:rPr>
          <w:rFonts w:ascii="Times New Roman" w:hAnsi="Times New Roman" w:cs="Times New Roman"/>
          <w:b/>
        </w:rPr>
        <w:t>:</w:t>
      </w:r>
    </w:p>
    <w:p w:rsidR="00FD4A40" w:rsidRPr="00FD4A40" w:rsidRDefault="00FD4A40" w:rsidP="00FD4A40">
      <w:pPr>
        <w:jc w:val="both"/>
        <w:rPr>
          <w:rFonts w:ascii="Times New Roman" w:hAnsi="Times New Roman" w:cs="Times New Roman"/>
          <w:b/>
        </w:rPr>
      </w:pPr>
      <w:r w:rsidRPr="00FD4A40">
        <w:rPr>
          <w:rFonts w:ascii="Times New Roman" w:hAnsi="Times New Roman" w:cs="Times New Roman"/>
          <w:b/>
        </w:rPr>
        <w:t>В случае подачи участником конкурса заявки, содержащей предложение о цене контракта, которая на двадцать пять и более процентов ниже начальной (максимальной) цены контракта, устанавливаются следующие стоимостные критерии оценки и их значимость:</w:t>
      </w:r>
    </w:p>
    <w:p w:rsidR="00FD4A40" w:rsidRPr="00FD4A40" w:rsidRDefault="00FD4A40" w:rsidP="00FD4A40">
      <w:pPr>
        <w:jc w:val="both"/>
        <w:rPr>
          <w:rFonts w:ascii="Times New Roman" w:hAnsi="Times New Roman" w:cs="Times New Roman"/>
        </w:rPr>
      </w:pPr>
      <w:r w:rsidRPr="00FD4A40">
        <w:rPr>
          <w:rFonts w:ascii="Times New Roman" w:hAnsi="Times New Roman" w:cs="Times New Roman"/>
        </w:rPr>
        <w:t>1) цена контракта, значимость 10%;</w:t>
      </w:r>
    </w:p>
    <w:p w:rsidR="00FD4A40" w:rsidRPr="00FD4A40" w:rsidRDefault="00FD4A40" w:rsidP="00FD4A40">
      <w:pPr>
        <w:jc w:val="both"/>
        <w:rPr>
          <w:rFonts w:ascii="Times New Roman" w:hAnsi="Times New Roman" w:cs="Times New Roman"/>
        </w:rPr>
      </w:pPr>
      <w:r w:rsidRPr="00FD4A40">
        <w:rPr>
          <w:rFonts w:ascii="Times New Roman" w:hAnsi="Times New Roman" w:cs="Times New Roman"/>
        </w:rPr>
        <w:t xml:space="preserve">2) </w:t>
      </w:r>
      <w:r w:rsidR="00A673AA">
        <w:rPr>
          <w:rFonts w:ascii="Times New Roman" w:hAnsi="Times New Roman" w:cs="Times New Roman"/>
        </w:rPr>
        <w:t>К</w:t>
      </w:r>
      <w:bookmarkStart w:id="4" w:name="_GoBack"/>
      <w:bookmarkEnd w:id="4"/>
      <w:r w:rsidRPr="00FD4A40">
        <w:rPr>
          <w:rFonts w:ascii="Times New Roman" w:hAnsi="Times New Roman" w:cs="Times New Roman"/>
        </w:rPr>
        <w:t>ачественные, функциональные и экологические характеристики объекта закупки,</w:t>
      </w:r>
      <w:r>
        <w:rPr>
          <w:rFonts w:ascii="Times New Roman" w:hAnsi="Times New Roman" w:cs="Times New Roman"/>
        </w:rPr>
        <w:t xml:space="preserve"> </w:t>
      </w:r>
      <w:r w:rsidRPr="00FD4A40">
        <w:rPr>
          <w:rFonts w:ascii="Times New Roman" w:hAnsi="Times New Roman" w:cs="Times New Roman"/>
        </w:rPr>
        <w:t>Квалификация участников закупки</w:t>
      </w:r>
      <w:r>
        <w:rPr>
          <w:rFonts w:ascii="Times New Roman" w:hAnsi="Times New Roman" w:cs="Times New Roman"/>
        </w:rPr>
        <w:t xml:space="preserve"> </w:t>
      </w:r>
      <w:r w:rsidRPr="00FD4A40">
        <w:rPr>
          <w:rFonts w:ascii="Times New Roman" w:hAnsi="Times New Roman" w:cs="Times New Roman"/>
        </w:rPr>
        <w:t>значимость 90 %;</w:t>
      </w:r>
    </w:p>
    <w:p w:rsidR="00FD4A40" w:rsidRPr="00FD4A40" w:rsidRDefault="00FD4A40" w:rsidP="00FD4A40">
      <w:pPr>
        <w:jc w:val="both"/>
        <w:rPr>
          <w:rFonts w:ascii="Times New Roman" w:hAnsi="Times New Roman" w:cs="Times New Roman"/>
        </w:rPr>
      </w:pPr>
      <w:r w:rsidRPr="00FD4A40">
        <w:rPr>
          <w:rFonts w:ascii="Times New Roman" w:hAnsi="Times New Roman" w:cs="Times New Roman"/>
        </w:rPr>
        <w:t xml:space="preserve">Сумма величин значимости всех критериев составляет 100%. </w:t>
      </w:r>
    </w:p>
    <w:p w:rsidR="00AA3593" w:rsidRPr="00610CAE" w:rsidRDefault="00AA3593" w:rsidP="00FD4A40">
      <w:pPr>
        <w:jc w:val="both"/>
        <w:rPr>
          <w:rFonts w:ascii="Times New Roman" w:hAnsi="Times New Roman" w:cs="Times New Roman"/>
        </w:rPr>
      </w:pPr>
    </w:p>
    <w:p w:rsidR="00AA3593" w:rsidRDefault="00AA3593" w:rsidP="00AA3593">
      <w:pPr>
        <w:rPr>
          <w:rFonts w:ascii="Times New Roman" w:hAnsi="Times New Roman" w:cs="Times New Roman"/>
        </w:rPr>
      </w:pPr>
    </w:p>
    <w:p w:rsidR="00FD4A40" w:rsidRPr="00610CAE" w:rsidRDefault="00FD4A40" w:rsidP="00AA3593">
      <w:pPr>
        <w:rPr>
          <w:rFonts w:ascii="Times New Roman" w:hAnsi="Times New Roman" w:cs="Times New Roman"/>
        </w:rPr>
        <w:sectPr w:rsidR="00FD4A40" w:rsidRPr="00610CAE" w:rsidSect="00B656B8">
          <w:pgSz w:w="16838" w:h="11906" w:orient="landscape"/>
          <w:pgMar w:top="709" w:right="1134" w:bottom="851" w:left="1134" w:header="709" w:footer="709" w:gutter="0"/>
          <w:cols w:space="708"/>
          <w:docGrid w:linePitch="360"/>
        </w:sectPr>
      </w:pPr>
    </w:p>
    <w:p w:rsidR="00AA3593" w:rsidRPr="00610CAE" w:rsidRDefault="003728EF" w:rsidP="00AA3593">
      <w:pPr>
        <w:suppressAutoHyphens/>
        <w:snapToGrid w:val="0"/>
        <w:spacing w:after="0" w:line="240" w:lineRule="auto"/>
        <w:ind w:firstLine="709"/>
        <w:contextualSpacing/>
        <w:jc w:val="right"/>
        <w:rPr>
          <w:rFonts w:ascii="Times New Roman" w:hAnsi="Times New Roman" w:cs="Times New Roman"/>
          <w:b/>
        </w:rPr>
      </w:pPr>
      <w:r w:rsidRPr="00610CAE">
        <w:rPr>
          <w:rFonts w:ascii="Times New Roman" w:hAnsi="Times New Roman" w:cs="Times New Roman"/>
          <w:b/>
        </w:rPr>
        <w:lastRenderedPageBreak/>
        <w:t xml:space="preserve">РЕКОМЕНДУЕМАЯ ФОРМА </w:t>
      </w:r>
      <w:r w:rsidR="00AA3593" w:rsidRPr="00610CAE">
        <w:rPr>
          <w:rFonts w:ascii="Times New Roman" w:hAnsi="Times New Roman" w:cs="Times New Roman"/>
          <w:b/>
        </w:rPr>
        <w:t>Приложение № 1</w:t>
      </w:r>
    </w:p>
    <w:p w:rsidR="00AA3593" w:rsidRPr="00610CAE" w:rsidRDefault="00AA3593" w:rsidP="00AA3593">
      <w:pPr>
        <w:suppressAutoHyphens/>
        <w:snapToGrid w:val="0"/>
        <w:spacing w:after="0" w:line="240" w:lineRule="auto"/>
        <w:ind w:firstLine="709"/>
        <w:contextualSpacing/>
        <w:jc w:val="right"/>
        <w:rPr>
          <w:rFonts w:ascii="Times New Roman" w:hAnsi="Times New Roman" w:cs="Times New Roman"/>
          <w:b/>
          <w:bCs/>
          <w:spacing w:val="-2"/>
          <w:sz w:val="24"/>
          <w:szCs w:val="24"/>
        </w:rPr>
      </w:pPr>
    </w:p>
    <w:p w:rsidR="00AA3593" w:rsidRPr="00610CAE" w:rsidRDefault="00AA3593" w:rsidP="00AA3593">
      <w:pPr>
        <w:suppressAutoHyphens/>
        <w:snapToGrid w:val="0"/>
        <w:spacing w:after="0" w:line="240" w:lineRule="auto"/>
        <w:ind w:firstLine="709"/>
        <w:contextualSpacing/>
        <w:jc w:val="center"/>
        <w:rPr>
          <w:rFonts w:ascii="Times New Roman" w:hAnsi="Times New Roman" w:cs="Times New Roman"/>
          <w:b/>
          <w:bCs/>
          <w:spacing w:val="-2"/>
          <w:sz w:val="24"/>
          <w:szCs w:val="24"/>
        </w:rPr>
      </w:pPr>
      <w:r w:rsidRPr="00610CAE">
        <w:rPr>
          <w:rFonts w:ascii="Times New Roman" w:hAnsi="Times New Roman" w:cs="Times New Roman"/>
          <w:b/>
          <w:bCs/>
          <w:spacing w:val="-2"/>
          <w:sz w:val="24"/>
          <w:szCs w:val="24"/>
        </w:rPr>
        <w:t>СВЕДЕНИЯ ОБ ОПЫТЕ УЧАСТНИКА ПО УСПЕШНОМУ ВЫПОЛНЕНИЮ РАБОТ (ОКАЗАНИЮ УСЛУГ) СОПОСТАВИМОГО С ПРЕДМЕТОМ КОНКУРСА ПО СОДЕРЖАНИЮ И СОСТАВУ РАБОТ (УСЛУГ)</w:t>
      </w:r>
      <w:r w:rsidR="003728EF" w:rsidRPr="00610CAE">
        <w:rPr>
          <w:rFonts w:ascii="Times New Roman" w:hAnsi="Times New Roman" w:cs="Times New Roman"/>
          <w:b/>
          <w:bCs/>
          <w:spacing w:val="-2"/>
          <w:sz w:val="24"/>
          <w:szCs w:val="24"/>
        </w:rPr>
        <w:t>*</w:t>
      </w:r>
    </w:p>
    <w:p w:rsidR="00AA3593" w:rsidRPr="00610CAE" w:rsidRDefault="00AA3593" w:rsidP="00AA3593">
      <w:pPr>
        <w:suppressAutoHyphens/>
        <w:snapToGrid w:val="0"/>
        <w:spacing w:after="0" w:line="240" w:lineRule="auto"/>
        <w:ind w:firstLine="709"/>
        <w:contextualSpacing/>
        <w:jc w:val="right"/>
        <w:rPr>
          <w:rFonts w:ascii="Times New Roman" w:hAnsi="Times New Roman" w:cs="Times New Roman"/>
          <w:bCs/>
          <w:sz w:val="24"/>
          <w:szCs w:val="24"/>
        </w:rPr>
      </w:pP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67"/>
        <w:gridCol w:w="1418"/>
        <w:gridCol w:w="1553"/>
        <w:gridCol w:w="1735"/>
        <w:gridCol w:w="1245"/>
        <w:gridCol w:w="1096"/>
        <w:gridCol w:w="2586"/>
      </w:tblGrid>
      <w:tr w:rsidR="00AA3593" w:rsidRPr="00610CAE" w:rsidTr="00D27DA3">
        <w:tc>
          <w:tcPr>
            <w:tcW w:w="10200"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815EFE">
            <w:pPr>
              <w:suppressAutoHyphens/>
              <w:snapToGrid w:val="0"/>
              <w:spacing w:after="0" w:line="240" w:lineRule="auto"/>
              <w:ind w:firstLine="709"/>
              <w:contextualSpacing/>
              <w:jc w:val="center"/>
              <w:rPr>
                <w:rFonts w:ascii="Times New Roman" w:hAnsi="Times New Roman" w:cs="Times New Roman"/>
                <w:b/>
                <w:bCs/>
                <w:sz w:val="20"/>
                <w:szCs w:val="20"/>
              </w:rPr>
            </w:pPr>
            <w:proofErr w:type="gramStart"/>
            <w:r w:rsidRPr="00610CAE">
              <w:rPr>
                <w:rFonts w:ascii="Times New Roman" w:hAnsi="Times New Roman" w:cs="Times New Roman"/>
                <w:b/>
                <w:bCs/>
                <w:sz w:val="20"/>
                <w:szCs w:val="20"/>
              </w:rPr>
              <w:t>Сведения об опыте Участника по успешному выполнению работ (оказанию услуг) сопоставимого с предметом Конкурса по содержанию и составу работ (услуг) за последние 5 лет. (201</w:t>
            </w:r>
            <w:r w:rsidR="00815EFE">
              <w:rPr>
                <w:rFonts w:ascii="Times New Roman" w:hAnsi="Times New Roman" w:cs="Times New Roman"/>
                <w:b/>
                <w:bCs/>
                <w:sz w:val="20"/>
                <w:szCs w:val="20"/>
              </w:rPr>
              <w:t>9</w:t>
            </w:r>
            <w:r w:rsidRPr="00610CAE">
              <w:rPr>
                <w:rFonts w:ascii="Times New Roman" w:hAnsi="Times New Roman" w:cs="Times New Roman"/>
                <w:b/>
                <w:bCs/>
                <w:sz w:val="20"/>
                <w:szCs w:val="20"/>
              </w:rPr>
              <w:t xml:space="preserve"> – 202</w:t>
            </w:r>
            <w:r w:rsidR="00815EFE">
              <w:rPr>
                <w:rFonts w:ascii="Times New Roman" w:hAnsi="Times New Roman" w:cs="Times New Roman"/>
                <w:b/>
                <w:bCs/>
                <w:sz w:val="20"/>
                <w:szCs w:val="20"/>
              </w:rPr>
              <w:t>3</w:t>
            </w:r>
            <w:r w:rsidRPr="00610CAE">
              <w:rPr>
                <w:rFonts w:ascii="Times New Roman" w:hAnsi="Times New Roman" w:cs="Times New Roman"/>
                <w:b/>
                <w:bCs/>
                <w:sz w:val="20"/>
                <w:szCs w:val="20"/>
              </w:rPr>
              <w:t xml:space="preserve"> гг.)**</w:t>
            </w:r>
            <w:proofErr w:type="gramEnd"/>
          </w:p>
        </w:tc>
      </w:tr>
      <w:tr w:rsidR="00AA3593" w:rsidRPr="00610CAE" w:rsidTr="00D27DA3">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both"/>
              <w:rPr>
                <w:rFonts w:ascii="Times New Roman" w:hAnsi="Times New Roman" w:cs="Times New Roman"/>
                <w:sz w:val="20"/>
                <w:szCs w:val="20"/>
                <w:lang w:eastAsia="zh-CN"/>
              </w:rPr>
            </w:pPr>
            <w:r w:rsidRPr="00610CAE">
              <w:rPr>
                <w:rFonts w:ascii="Times New Roman" w:hAnsi="Times New Roman" w:cs="Times New Roman"/>
                <w:sz w:val="20"/>
                <w:szCs w:val="20"/>
                <w:lang w:eastAsia="zh-CN"/>
              </w:rPr>
              <w:t xml:space="preserve">№ </w:t>
            </w:r>
            <w:proofErr w:type="gramStart"/>
            <w:r w:rsidRPr="00610CAE">
              <w:rPr>
                <w:rFonts w:ascii="Times New Roman" w:hAnsi="Times New Roman" w:cs="Times New Roman"/>
                <w:sz w:val="20"/>
                <w:szCs w:val="20"/>
                <w:lang w:eastAsia="zh-CN"/>
              </w:rPr>
              <w:t>п</w:t>
            </w:r>
            <w:proofErr w:type="gramEnd"/>
            <w:r w:rsidRPr="00610CAE">
              <w:rPr>
                <w:rFonts w:ascii="Times New Roman" w:hAnsi="Times New Roman" w:cs="Times New Roman"/>
                <w:sz w:val="20"/>
                <w:szCs w:val="20"/>
                <w:lang w:eastAsia="zh-CN"/>
              </w:rPr>
              <w:t>/п</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Предмет  контракта (договора), исполненного Участником закупки</w:t>
            </w:r>
          </w:p>
        </w:tc>
        <w:tc>
          <w:tcPr>
            <w:tcW w:w="1553"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Наименование работ (услуг) (в соответствии с контрактом (договором), указанным в столбце 2)</w:t>
            </w:r>
          </w:p>
        </w:tc>
        <w:tc>
          <w:tcPr>
            <w:tcW w:w="1735"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Параметры, выполненных работ, количественные и качественные характеристики (заполнить по каждому наименованию работ (услуг), указанному в столбце 3)</w:t>
            </w: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Стоимость работ (услуг)</w:t>
            </w:r>
          </w:p>
        </w:tc>
        <w:tc>
          <w:tcPr>
            <w:tcW w:w="1096"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Сроки выполнения работ (оказания услуг) по контракту, мес.</w:t>
            </w:r>
          </w:p>
        </w:tc>
        <w:tc>
          <w:tcPr>
            <w:tcW w:w="2586"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Подтверждение указанного опыта</w:t>
            </w:r>
          </w:p>
          <w:p w:rsidR="00AA3593" w:rsidRPr="00610CAE" w:rsidRDefault="00AA3593" w:rsidP="00D27DA3">
            <w:pPr>
              <w:suppressAutoHyphens/>
              <w:spacing w:after="0" w:line="240" w:lineRule="auto"/>
              <w:jc w:val="center"/>
              <w:rPr>
                <w:rFonts w:ascii="Times New Roman" w:hAnsi="Times New Roman" w:cs="Times New Roman"/>
                <w:sz w:val="20"/>
                <w:szCs w:val="20"/>
                <w:lang w:eastAsia="zh-CN"/>
              </w:rPr>
            </w:pPr>
            <w:r w:rsidRPr="00610CAE">
              <w:rPr>
                <w:rFonts w:ascii="Times New Roman" w:hAnsi="Times New Roman" w:cs="Times New Roman"/>
                <w:sz w:val="20"/>
                <w:szCs w:val="20"/>
                <w:lang w:eastAsia="zh-CN"/>
              </w:rPr>
              <w:t>(указать реестровый номер ранее исполненных контракта (контрактов) и (или) договора (договоров), а также реквизиты документов (актов приемки), подтверждающих исполнение указанных контрактов и (или) договоров без применения к исполнителю неустоек (штрафов, пеней), информация о которых размещена в единой информационной системе в сфере закупок)</w:t>
            </w:r>
          </w:p>
        </w:tc>
      </w:tr>
      <w:tr w:rsidR="00AA3593" w:rsidRPr="00610CAE" w:rsidTr="00D27DA3">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c>
          <w:tcPr>
            <w:tcW w:w="1735"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c>
          <w:tcPr>
            <w:tcW w:w="1245"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c>
          <w:tcPr>
            <w:tcW w:w="1096"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Cs/>
                <w:sz w:val="24"/>
                <w:szCs w:val="24"/>
              </w:rPr>
            </w:pPr>
          </w:p>
        </w:tc>
      </w:tr>
    </w:tbl>
    <w:p w:rsidR="00AA3593" w:rsidRPr="00610CAE" w:rsidRDefault="00AA3593" w:rsidP="00AA3593">
      <w:pPr>
        <w:suppressAutoHyphens/>
        <w:snapToGrid w:val="0"/>
        <w:spacing w:after="0" w:line="240" w:lineRule="auto"/>
        <w:ind w:firstLine="708"/>
        <w:contextualSpacing/>
        <w:jc w:val="both"/>
        <w:rPr>
          <w:rFonts w:ascii="Times New Roman" w:hAnsi="Times New Roman" w:cs="Times New Roman"/>
          <w:b/>
          <w:bCs/>
          <w:sz w:val="24"/>
          <w:szCs w:val="24"/>
        </w:rPr>
      </w:pPr>
      <w:r w:rsidRPr="00610CAE">
        <w:rPr>
          <w:rFonts w:ascii="Times New Roman" w:hAnsi="Times New Roman" w:cs="Times New Roman"/>
          <w:b/>
          <w:bCs/>
          <w:sz w:val="24"/>
          <w:szCs w:val="24"/>
        </w:rPr>
        <w:t>Инструкция по заполнению (удаляется Участником при подготовке Заявки):</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Cs/>
          <w:spacing w:val="-3"/>
          <w:sz w:val="24"/>
          <w:szCs w:val="24"/>
        </w:rPr>
        <w:t>В данной форме указываются сведения об успешно исполненных государственных</w:t>
      </w:r>
      <w:r w:rsidRPr="00610CAE">
        <w:rPr>
          <w:rFonts w:ascii="Times New Roman" w:hAnsi="Times New Roman" w:cs="Times New Roman"/>
          <w:bCs/>
          <w:color w:val="FF0000"/>
          <w:spacing w:val="-3"/>
          <w:sz w:val="24"/>
          <w:szCs w:val="24"/>
        </w:rPr>
        <w:t xml:space="preserve"> </w:t>
      </w:r>
      <w:r w:rsidRPr="00610CAE">
        <w:rPr>
          <w:rFonts w:ascii="Times New Roman" w:hAnsi="Times New Roman" w:cs="Times New Roman"/>
          <w:bCs/>
          <w:spacing w:val="-3"/>
          <w:sz w:val="24"/>
          <w:szCs w:val="24"/>
        </w:rPr>
        <w:t>контрактах (договорах), предметом которых является  выполнение работ (оказание услуг), сопоставимых c предметом Конкурса (по содержанию и составу работ (услуг)) без ограничения по объему финансирования с обязательным указанием реестровых номеров контрактов (договоров), указанных в единой информационной системе в сфере закупок.</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Cs/>
          <w:spacing w:val="-3"/>
          <w:sz w:val="24"/>
          <w:szCs w:val="24"/>
        </w:rPr>
        <w:t>Сведения об опыте приводятся применительно к специфике закупки, отдельно по каждому контракту, отдельно по каждому году из периода, указанного Государственным заказчиком в  «Порядок рассмотрения и оценки заявок на участие в конкурсе». Столбцы 4, 5, 6 заполняются по каждому наименованию работы (услуги), указанному в столбце 3. Сведения, представленные в указанной форме, учитываются только в случае, если они подтверждены копией контракта/договора (включая приложения к контракту/договору, содержащие техническое задание) с приложением акта</w:t>
      </w:r>
      <w:proofErr w:type="gramStart"/>
      <w:r w:rsidRPr="00610CAE">
        <w:rPr>
          <w:rFonts w:ascii="Times New Roman" w:hAnsi="Times New Roman" w:cs="Times New Roman"/>
          <w:bCs/>
          <w:spacing w:val="-3"/>
          <w:sz w:val="24"/>
          <w:szCs w:val="24"/>
        </w:rPr>
        <w:t xml:space="preserve"> (-</w:t>
      </w:r>
      <w:proofErr w:type="spellStart"/>
      <w:proofErr w:type="gramEnd"/>
      <w:r w:rsidRPr="00610CAE">
        <w:rPr>
          <w:rFonts w:ascii="Times New Roman" w:hAnsi="Times New Roman" w:cs="Times New Roman"/>
          <w:bCs/>
          <w:spacing w:val="-3"/>
          <w:sz w:val="24"/>
          <w:szCs w:val="24"/>
        </w:rPr>
        <w:t>ов</w:t>
      </w:r>
      <w:proofErr w:type="spellEnd"/>
      <w:r w:rsidRPr="00610CAE">
        <w:rPr>
          <w:rFonts w:ascii="Times New Roman" w:hAnsi="Times New Roman" w:cs="Times New Roman"/>
          <w:bCs/>
          <w:spacing w:val="-3"/>
          <w:sz w:val="24"/>
          <w:szCs w:val="24"/>
        </w:rPr>
        <w:t>) приемки работ (услуг), информация о которых размещена в единой информационной системе в сфере закупок. При оценке учитываются только полностью исполненные контракты (договоры) в периоде, установленном в Конкурсной документации</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proofErr w:type="gramStart"/>
      <w:r w:rsidRPr="00610CAE">
        <w:rPr>
          <w:rFonts w:ascii="Times New Roman" w:hAnsi="Times New Roman" w:cs="Times New Roman"/>
          <w:bCs/>
          <w:spacing w:val="-3"/>
          <w:sz w:val="24"/>
          <w:szCs w:val="24"/>
        </w:rPr>
        <w:t xml:space="preserve">При оценке учитываются только </w:t>
      </w:r>
      <w:r w:rsidRPr="00610CAE">
        <w:rPr>
          <w:rFonts w:ascii="Times New Roman" w:hAnsi="Times New Roman" w:cs="Times New Roman"/>
          <w:bCs/>
          <w:sz w:val="24"/>
          <w:szCs w:val="24"/>
        </w:rPr>
        <w:t>контракты и (или) договоры, заключенные участником закупки с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нужд отдельных видов юридических лиц, а также документы, подтверждающие исполнение указанных контрактов и (или) договоров без применения к исполнителю неустоек (штрафов, пеней).</w:t>
      </w:r>
      <w:proofErr w:type="gramEnd"/>
    </w:p>
    <w:p w:rsidR="003728EF"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
          <w:bCs/>
          <w:spacing w:val="-3"/>
          <w:sz w:val="24"/>
          <w:szCs w:val="24"/>
        </w:rPr>
        <w:t xml:space="preserve">Непредставление указанных сведений не является основанием для отклонения Заявки на участие в Конкурсе. </w:t>
      </w:r>
      <w:r w:rsidRPr="00610CAE">
        <w:rPr>
          <w:rFonts w:ascii="Times New Roman" w:hAnsi="Times New Roman" w:cs="Times New Roman"/>
          <w:bCs/>
          <w:spacing w:val="-3"/>
          <w:sz w:val="24"/>
          <w:szCs w:val="24"/>
        </w:rPr>
        <w:t xml:space="preserve">Представленные Участником электронного Конкурса сведения оцениваются Комиссией при оценке Заявок на участии в Конкурсе исходя из содержания соответствующего критерия, указанного в документации. </w:t>
      </w:r>
    </w:p>
    <w:p w:rsidR="00AA3593" w:rsidRPr="00610CAE" w:rsidRDefault="003728EF" w:rsidP="00AA3593">
      <w:pPr>
        <w:suppressAutoHyphens/>
        <w:snapToGrid w:val="0"/>
        <w:spacing w:after="0" w:line="240" w:lineRule="auto"/>
        <w:ind w:firstLine="709"/>
        <w:contextualSpacing/>
        <w:jc w:val="both"/>
        <w:rPr>
          <w:rFonts w:ascii="Times New Roman" w:hAnsi="Times New Roman" w:cs="Times New Roman"/>
          <w:b/>
          <w:bCs/>
          <w:spacing w:val="-3"/>
          <w:sz w:val="24"/>
          <w:szCs w:val="24"/>
        </w:rPr>
      </w:pPr>
      <w:r w:rsidRPr="00610CAE">
        <w:rPr>
          <w:rFonts w:ascii="Times New Roman" w:hAnsi="Times New Roman" w:cs="Times New Roman"/>
          <w:bCs/>
          <w:spacing w:val="-3"/>
          <w:sz w:val="24"/>
          <w:szCs w:val="24"/>
        </w:rPr>
        <w:t>*</w:t>
      </w:r>
      <w:r w:rsidR="00AA3593" w:rsidRPr="00610CAE">
        <w:rPr>
          <w:rFonts w:ascii="Times New Roman" w:hAnsi="Times New Roman" w:cs="Times New Roman"/>
          <w:b/>
          <w:bCs/>
          <w:spacing w:val="-3"/>
          <w:sz w:val="24"/>
          <w:szCs w:val="24"/>
        </w:rPr>
        <w:t>Несоблюдение данной  формы не является основанием для отклонения Заявки на участие в Конкурсе.</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
          <w:bCs/>
          <w:spacing w:val="-3"/>
          <w:sz w:val="24"/>
          <w:szCs w:val="24"/>
        </w:rPr>
        <w:t>**</w:t>
      </w:r>
      <w:r w:rsidRPr="00610CAE">
        <w:rPr>
          <w:rFonts w:ascii="Times New Roman" w:hAnsi="Times New Roman" w:cs="Times New Roman"/>
          <w:bCs/>
          <w:spacing w:val="-3"/>
          <w:sz w:val="24"/>
          <w:szCs w:val="24"/>
        </w:rPr>
        <w:t xml:space="preserve"> Данную таблицу представить в формате *.</w:t>
      </w:r>
      <w:proofErr w:type="spellStart"/>
      <w:r w:rsidRPr="00610CAE">
        <w:rPr>
          <w:rFonts w:ascii="Times New Roman" w:hAnsi="Times New Roman" w:cs="Times New Roman"/>
          <w:bCs/>
          <w:spacing w:val="-3"/>
          <w:sz w:val="24"/>
          <w:szCs w:val="24"/>
          <w:lang w:val="en-US"/>
        </w:rPr>
        <w:t>xlsx</w:t>
      </w:r>
      <w:proofErr w:type="spellEnd"/>
      <w:r w:rsidRPr="00610CAE">
        <w:rPr>
          <w:rFonts w:ascii="Times New Roman" w:hAnsi="Times New Roman" w:cs="Times New Roman"/>
          <w:bCs/>
          <w:spacing w:val="-3"/>
          <w:sz w:val="24"/>
          <w:szCs w:val="24"/>
        </w:rPr>
        <w:t xml:space="preserve"> или *.</w:t>
      </w:r>
      <w:proofErr w:type="spellStart"/>
      <w:r w:rsidRPr="00610CAE">
        <w:rPr>
          <w:rFonts w:ascii="Times New Roman" w:hAnsi="Times New Roman" w:cs="Times New Roman"/>
          <w:bCs/>
          <w:spacing w:val="-3"/>
          <w:sz w:val="24"/>
          <w:szCs w:val="24"/>
          <w:lang w:val="en-US"/>
        </w:rPr>
        <w:t>xls</w:t>
      </w:r>
      <w:proofErr w:type="spellEnd"/>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sectPr w:rsidR="00AA3593" w:rsidRPr="00610CAE" w:rsidSect="00D27DA3">
          <w:pgSz w:w="11906" w:h="16838"/>
          <w:pgMar w:top="709" w:right="709" w:bottom="568" w:left="709" w:header="709" w:footer="709" w:gutter="0"/>
          <w:cols w:space="708"/>
          <w:docGrid w:linePitch="360"/>
        </w:sectPr>
      </w:pPr>
    </w:p>
    <w:p w:rsidR="00AA3593" w:rsidRPr="00610CAE" w:rsidRDefault="00487B8F" w:rsidP="00AA3593">
      <w:pPr>
        <w:suppressAutoHyphens/>
        <w:snapToGrid w:val="0"/>
        <w:spacing w:after="0" w:line="240" w:lineRule="auto"/>
        <w:ind w:firstLine="709"/>
        <w:contextualSpacing/>
        <w:jc w:val="right"/>
        <w:rPr>
          <w:rFonts w:ascii="Times New Roman" w:hAnsi="Times New Roman" w:cs="Times New Roman"/>
          <w:b/>
          <w:bCs/>
          <w:spacing w:val="-3"/>
          <w:sz w:val="24"/>
          <w:szCs w:val="24"/>
        </w:rPr>
      </w:pPr>
      <w:r w:rsidRPr="00610CAE">
        <w:rPr>
          <w:rFonts w:ascii="Times New Roman" w:hAnsi="Times New Roman" w:cs="Times New Roman"/>
          <w:b/>
        </w:rPr>
        <w:lastRenderedPageBreak/>
        <w:t xml:space="preserve">РЕКОМЕНДУЕМАЯ ФОРМА </w:t>
      </w:r>
      <w:r w:rsidR="00AA3593" w:rsidRPr="00610CAE">
        <w:rPr>
          <w:rFonts w:ascii="Times New Roman" w:hAnsi="Times New Roman" w:cs="Times New Roman"/>
          <w:b/>
        </w:rPr>
        <w:t>Приложение № 2</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
          <w:bCs/>
          <w:smallCaps/>
          <w:spacing w:val="-2"/>
          <w:sz w:val="24"/>
          <w:szCs w:val="24"/>
        </w:rPr>
      </w:pP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
          <w:bCs/>
          <w:smallCaps/>
          <w:spacing w:val="-2"/>
          <w:sz w:val="24"/>
          <w:szCs w:val="24"/>
        </w:rPr>
      </w:pPr>
      <w:r w:rsidRPr="00610CAE">
        <w:rPr>
          <w:rFonts w:ascii="Times New Roman" w:hAnsi="Times New Roman" w:cs="Times New Roman"/>
          <w:b/>
          <w:bCs/>
          <w:smallCaps/>
          <w:spacing w:val="-2"/>
          <w:sz w:val="24"/>
          <w:szCs w:val="24"/>
        </w:rPr>
        <w:t>КВАЛИФИКАЦИИ ТРУДОВЫХ РЕСУРСОВ (РУКОВОДИТЕЛЕЙ И КЛЮЧЕВЫХ СПЕЦИАЛИСТОВ), ПРЕДЛАГАЕМЫХ ДЛЯ ВЫПОЛНЕНИЯ РАБОТ (ОКАЗАНИЯ УСЛУГ)</w:t>
      </w:r>
      <w:r w:rsidR="00487B8F" w:rsidRPr="00610CAE">
        <w:rPr>
          <w:rFonts w:ascii="Times New Roman" w:hAnsi="Times New Roman" w:cs="Times New Roman"/>
          <w:b/>
          <w:bCs/>
          <w:smallCaps/>
          <w:spacing w:val="-2"/>
          <w:sz w:val="24"/>
          <w:szCs w:val="24"/>
        </w:rPr>
        <w:t>*</w:t>
      </w:r>
    </w:p>
    <w:p w:rsidR="00AA3593" w:rsidRPr="00610CAE" w:rsidRDefault="00AA3593" w:rsidP="00AA3593">
      <w:pPr>
        <w:suppressAutoHyphens/>
        <w:snapToGrid w:val="0"/>
        <w:spacing w:before="120" w:after="60" w:line="240" w:lineRule="auto"/>
        <w:ind w:firstLine="709"/>
        <w:contextualSpacing/>
        <w:jc w:val="right"/>
        <w:outlineLvl w:val="2"/>
        <w:rPr>
          <w:rFonts w:ascii="Times New Roman" w:hAnsi="Times New Roman" w:cs="Times New Roman"/>
          <w:b/>
          <w:smallCaps/>
          <w:spacing w:val="-2"/>
          <w:sz w:val="24"/>
          <w:szCs w:val="24"/>
          <w:u w:val="single"/>
        </w:rPr>
      </w:pP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67"/>
        <w:gridCol w:w="852"/>
        <w:gridCol w:w="1049"/>
        <w:gridCol w:w="992"/>
        <w:gridCol w:w="1074"/>
        <w:gridCol w:w="1983"/>
        <w:gridCol w:w="1559"/>
        <w:gridCol w:w="2124"/>
      </w:tblGrid>
      <w:tr w:rsidR="00AA3593" w:rsidRPr="00610CAE" w:rsidTr="00D27DA3">
        <w:trPr>
          <w:trHeight w:val="293"/>
        </w:trPr>
        <w:tc>
          <w:tcPr>
            <w:tcW w:w="10206" w:type="dxa"/>
            <w:gridSpan w:val="8"/>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napToGrid w:val="0"/>
              <w:spacing w:after="0" w:line="240" w:lineRule="auto"/>
              <w:ind w:firstLine="709"/>
              <w:contextualSpacing/>
              <w:jc w:val="center"/>
              <w:rPr>
                <w:rFonts w:ascii="Times New Roman" w:hAnsi="Times New Roman" w:cs="Times New Roman"/>
                <w:b/>
                <w:bCs/>
                <w:sz w:val="20"/>
                <w:szCs w:val="20"/>
              </w:rPr>
            </w:pPr>
            <w:r w:rsidRPr="00610CAE">
              <w:rPr>
                <w:rFonts w:ascii="Times New Roman" w:hAnsi="Times New Roman" w:cs="Times New Roman"/>
                <w:b/>
                <w:bCs/>
                <w:sz w:val="20"/>
                <w:szCs w:val="20"/>
              </w:rPr>
              <w:t>Квалификации трудовых ресурсов (руководителей и ключевых специалистов), предлагаемых для выполнения работ (оказания услуг)***</w:t>
            </w:r>
          </w:p>
        </w:tc>
      </w:tr>
      <w:tr w:rsidR="00AA3593" w:rsidRPr="00610CAE" w:rsidTr="00D27DA3">
        <w:trPr>
          <w:trHeight w:val="1375"/>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both"/>
              <w:rPr>
                <w:rFonts w:ascii="Times New Roman" w:hAnsi="Times New Roman" w:cs="Times New Roman"/>
                <w:sz w:val="18"/>
                <w:szCs w:val="18"/>
              </w:rPr>
            </w:pPr>
            <w:r w:rsidRPr="00610CAE">
              <w:rPr>
                <w:rFonts w:ascii="Times New Roman" w:hAnsi="Times New Roman" w:cs="Times New Roman"/>
                <w:sz w:val="18"/>
                <w:szCs w:val="18"/>
              </w:rPr>
              <w:t xml:space="preserve">№ </w:t>
            </w:r>
            <w:proofErr w:type="gramStart"/>
            <w:r w:rsidRPr="00610CAE">
              <w:rPr>
                <w:rFonts w:ascii="Times New Roman" w:hAnsi="Times New Roman" w:cs="Times New Roman"/>
                <w:sz w:val="18"/>
                <w:szCs w:val="18"/>
              </w:rPr>
              <w:t>п</w:t>
            </w:r>
            <w:proofErr w:type="gramEnd"/>
            <w:r w:rsidRPr="00610CAE">
              <w:rPr>
                <w:rFonts w:ascii="Times New Roman" w:hAnsi="Times New Roman" w:cs="Times New Roman"/>
                <w:sz w:val="18"/>
                <w:szCs w:val="18"/>
              </w:rPr>
              <w:t>/п</w:t>
            </w:r>
          </w:p>
        </w:tc>
        <w:tc>
          <w:tcPr>
            <w:tcW w:w="852"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18"/>
                <w:szCs w:val="18"/>
              </w:rPr>
            </w:pPr>
            <w:r w:rsidRPr="00610CAE">
              <w:rPr>
                <w:rFonts w:ascii="Times New Roman" w:hAnsi="Times New Roman" w:cs="Times New Roman"/>
                <w:sz w:val="18"/>
                <w:szCs w:val="18"/>
              </w:rPr>
              <w:t>Ф.И.О.</w:t>
            </w:r>
          </w:p>
        </w:tc>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18"/>
                <w:szCs w:val="18"/>
              </w:rPr>
            </w:pPr>
            <w:r w:rsidRPr="00610CAE">
              <w:rPr>
                <w:rFonts w:ascii="Times New Roman" w:hAnsi="Times New Roman" w:cs="Times New Roman"/>
                <w:sz w:val="18"/>
                <w:szCs w:val="18"/>
              </w:rPr>
              <w:t>Место работы,</w:t>
            </w:r>
          </w:p>
          <w:p w:rsidR="00AA3593" w:rsidRPr="00610CAE" w:rsidRDefault="00AA3593" w:rsidP="00D27DA3">
            <w:pPr>
              <w:suppressAutoHyphens/>
              <w:spacing w:after="0" w:line="240" w:lineRule="auto"/>
              <w:jc w:val="center"/>
              <w:rPr>
                <w:rFonts w:ascii="Times New Roman" w:hAnsi="Times New Roman" w:cs="Times New Roman"/>
                <w:sz w:val="18"/>
                <w:szCs w:val="18"/>
              </w:rPr>
            </w:pPr>
            <w:r w:rsidRPr="00610CAE">
              <w:rPr>
                <w:rFonts w:ascii="Times New Roman" w:hAnsi="Times New Roman" w:cs="Times New Roman"/>
                <w:sz w:val="18"/>
                <w:szCs w:val="18"/>
              </w:rPr>
              <w:t>должность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18"/>
                <w:szCs w:val="18"/>
              </w:rPr>
            </w:pPr>
            <w:r w:rsidRPr="00610CAE">
              <w:rPr>
                <w:rFonts w:ascii="Times New Roman" w:hAnsi="Times New Roman" w:cs="Times New Roman"/>
                <w:sz w:val="18"/>
                <w:szCs w:val="18"/>
              </w:rPr>
              <w:t>Специальность и квалификация в соответствии с базовым (дополнительным) образованием</w:t>
            </w:r>
          </w:p>
        </w:tc>
        <w:tc>
          <w:tcPr>
            <w:tcW w:w="1075"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rPr>
            </w:pPr>
            <w:r w:rsidRPr="00610CAE">
              <w:rPr>
                <w:rFonts w:ascii="Times New Roman" w:hAnsi="Times New Roman" w:cs="Times New Roman"/>
                <w:sz w:val="20"/>
                <w:szCs w:val="20"/>
              </w:rPr>
              <w:t>Научная степень, звание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rPr>
            </w:pPr>
            <w:r w:rsidRPr="00610CAE">
              <w:rPr>
                <w:rFonts w:ascii="Times New Roman" w:hAnsi="Times New Roman" w:cs="Times New Roman"/>
                <w:sz w:val="20"/>
                <w:szCs w:val="20"/>
              </w:rPr>
              <w:t>Профессиональные навыки</w:t>
            </w:r>
          </w:p>
          <w:p w:rsidR="00AA3593" w:rsidRPr="00610CAE" w:rsidRDefault="00AA3593" w:rsidP="00D27DA3">
            <w:pPr>
              <w:suppressAutoHyphens/>
              <w:spacing w:after="0" w:line="240" w:lineRule="auto"/>
              <w:jc w:val="center"/>
              <w:rPr>
                <w:rFonts w:ascii="Times New Roman" w:hAnsi="Times New Roman" w:cs="Times New Roman"/>
                <w:sz w:val="20"/>
                <w:szCs w:val="20"/>
              </w:rPr>
            </w:pPr>
            <w:r w:rsidRPr="00610CAE">
              <w:rPr>
                <w:rFonts w:ascii="Times New Roman" w:hAnsi="Times New Roman" w:cs="Times New Roman"/>
                <w:sz w:val="20"/>
                <w:szCs w:val="20"/>
              </w:rPr>
              <w:t>(перечислить основные профессиональные навыки, имеющие непосредственное отношение к роли исполнителя в проекте)</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20"/>
                <w:szCs w:val="20"/>
              </w:rPr>
            </w:pPr>
            <w:r w:rsidRPr="00610CAE">
              <w:rPr>
                <w:rFonts w:ascii="Times New Roman" w:hAnsi="Times New Roman" w:cs="Times New Roman"/>
                <w:sz w:val="20"/>
                <w:szCs w:val="20"/>
              </w:rPr>
              <w:t>Опыт выполнения аналогичных работ (услуг) (указать название аналогичных работ (услуг), период выполнения)</w:t>
            </w:r>
          </w:p>
        </w:tc>
        <w:tc>
          <w:tcPr>
            <w:tcW w:w="2125"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uppressAutoHyphens/>
              <w:spacing w:after="0" w:line="240" w:lineRule="auto"/>
              <w:jc w:val="center"/>
              <w:rPr>
                <w:rFonts w:ascii="Times New Roman" w:hAnsi="Times New Roman" w:cs="Times New Roman"/>
                <w:sz w:val="18"/>
                <w:szCs w:val="18"/>
              </w:rPr>
            </w:pPr>
            <w:r w:rsidRPr="00610CAE">
              <w:rPr>
                <w:rFonts w:ascii="Times New Roman" w:hAnsi="Times New Roman" w:cs="Times New Roman"/>
                <w:sz w:val="18"/>
                <w:szCs w:val="18"/>
              </w:rPr>
              <w:t>Подтверждение наличия Специалистов и их квалификации</w:t>
            </w:r>
          </w:p>
          <w:p w:rsidR="00AA3593" w:rsidRPr="00610CAE" w:rsidRDefault="00AA3593" w:rsidP="00D27DA3">
            <w:pPr>
              <w:suppressAutoHyphens/>
              <w:spacing w:after="0" w:line="240" w:lineRule="auto"/>
              <w:jc w:val="center"/>
              <w:rPr>
                <w:rFonts w:ascii="Times New Roman" w:hAnsi="Times New Roman" w:cs="Times New Roman"/>
                <w:sz w:val="18"/>
                <w:szCs w:val="18"/>
              </w:rPr>
            </w:pPr>
            <w:r w:rsidRPr="00610CAE">
              <w:rPr>
                <w:rFonts w:ascii="Times New Roman" w:hAnsi="Times New Roman" w:cs="Times New Roman"/>
                <w:sz w:val="18"/>
                <w:szCs w:val="18"/>
              </w:rPr>
              <w:t>(указать ссылку на реквизиты приказа о назначении на должность/ заключенного договора, копию диплома</w:t>
            </w:r>
            <w:proofErr w:type="gramStart"/>
            <w:r w:rsidRPr="00610CAE">
              <w:rPr>
                <w:rFonts w:ascii="Times New Roman" w:hAnsi="Times New Roman" w:cs="Times New Roman"/>
                <w:sz w:val="18"/>
                <w:szCs w:val="18"/>
              </w:rPr>
              <w:t xml:space="preserve"> (–</w:t>
            </w:r>
            <w:proofErr w:type="spellStart"/>
            <w:proofErr w:type="gramEnd"/>
            <w:r w:rsidRPr="00610CAE">
              <w:rPr>
                <w:rFonts w:ascii="Times New Roman" w:hAnsi="Times New Roman" w:cs="Times New Roman"/>
                <w:sz w:val="18"/>
                <w:szCs w:val="18"/>
              </w:rPr>
              <w:t>ов</w:t>
            </w:r>
            <w:proofErr w:type="spellEnd"/>
            <w:r w:rsidRPr="00610CAE">
              <w:rPr>
                <w:rFonts w:ascii="Times New Roman" w:hAnsi="Times New Roman" w:cs="Times New Roman"/>
                <w:sz w:val="18"/>
                <w:szCs w:val="18"/>
              </w:rPr>
              <w:t>))</w:t>
            </w:r>
          </w:p>
        </w:tc>
      </w:tr>
      <w:tr w:rsidR="00AA3593" w:rsidRPr="00610CAE" w:rsidTr="00D27DA3">
        <w:trPr>
          <w:trHeight w:val="57"/>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widowControl w:val="0"/>
              <w:suppressAutoHyphens/>
              <w:snapToGrid w:val="0"/>
              <w:spacing w:after="0" w:line="240" w:lineRule="auto"/>
              <w:ind w:firstLine="709"/>
              <w:contextualSpacing/>
              <w:jc w:val="center"/>
              <w:rPr>
                <w:rFonts w:ascii="Times New Roman" w:hAnsi="Times New Roman" w:cs="Times New Roman"/>
                <w:b/>
                <w:bCs/>
                <w:sz w:val="24"/>
                <w:szCs w:val="24"/>
              </w:rPr>
            </w:pPr>
            <w:r w:rsidRPr="00610CAE">
              <w:rPr>
                <w:rFonts w:ascii="Times New Roman" w:hAnsi="Times New Roman" w:cs="Times New Roman"/>
                <w:b/>
                <w:bCs/>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widowControl w:val="0"/>
              <w:suppressAutoHyphens/>
              <w:snapToGrid w:val="0"/>
              <w:spacing w:line="240" w:lineRule="exact"/>
              <w:ind w:firstLine="709"/>
              <w:contextualSpacing/>
              <w:jc w:val="center"/>
              <w:rPr>
                <w:rFonts w:ascii="Times New Roman" w:hAnsi="Times New Roman" w:cs="Times New Roman"/>
                <w:b/>
                <w:bCs/>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pacing w:after="0" w:line="240" w:lineRule="auto"/>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pacing w:after="0" w:line="240" w:lineRule="auto"/>
              <w:rPr>
                <w:rFonts w:ascii="Times New Roman" w:hAnsi="Times New Roman" w:cs="Times New Roman"/>
                <w:sz w:val="20"/>
                <w:szCs w:val="20"/>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pacing w:after="0" w:line="240" w:lineRule="auto"/>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pacing w:after="0" w:line="240" w:lineRule="auto"/>
              <w:rPr>
                <w:rFonts w:ascii="Times New Roman" w:hAnsi="Times New Roman" w:cs="Times New Roman"/>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pacing w:after="0" w:line="240" w:lineRule="auto"/>
              <w:rPr>
                <w:rFonts w:ascii="Times New Roman" w:hAnsi="Times New Roman" w:cs="Times New Roman"/>
                <w:sz w:val="20"/>
                <w:szCs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hideMark/>
          </w:tcPr>
          <w:p w:rsidR="00AA3593" w:rsidRPr="00610CAE" w:rsidRDefault="00AA3593" w:rsidP="00D27DA3">
            <w:pPr>
              <w:spacing w:after="0" w:line="240" w:lineRule="auto"/>
              <w:rPr>
                <w:rFonts w:ascii="Times New Roman" w:hAnsi="Times New Roman" w:cs="Times New Roman"/>
                <w:sz w:val="20"/>
                <w:szCs w:val="20"/>
              </w:rPr>
            </w:pPr>
          </w:p>
        </w:tc>
      </w:tr>
      <w:tr w:rsidR="00AA3593" w:rsidRPr="00610CAE" w:rsidTr="00D27DA3">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AA3593" w:rsidRPr="00610CAE" w:rsidRDefault="00AA3593" w:rsidP="00D27DA3">
            <w:pPr>
              <w:widowControl w:val="0"/>
              <w:suppressAutoHyphens/>
              <w:snapToGrid w:val="0"/>
              <w:spacing w:after="0" w:line="240" w:lineRule="auto"/>
              <w:ind w:firstLine="709"/>
              <w:contextualSpacing/>
              <w:jc w:val="both"/>
              <w:rPr>
                <w:rFonts w:ascii="Times New Roman" w:hAnsi="Times New Roman" w:cs="Times New Roman"/>
                <w:bCs/>
                <w:sz w:val="24"/>
                <w:szCs w:val="24"/>
              </w:rPr>
            </w:pPr>
          </w:p>
        </w:tc>
      </w:tr>
    </w:tbl>
    <w:p w:rsidR="00AA3593" w:rsidRPr="00610CAE" w:rsidRDefault="00AA3593" w:rsidP="00AA3593">
      <w:pPr>
        <w:suppressAutoHyphens/>
        <w:snapToGrid w:val="0"/>
        <w:spacing w:after="0" w:line="240" w:lineRule="auto"/>
        <w:ind w:firstLine="284"/>
        <w:contextualSpacing/>
        <w:jc w:val="both"/>
        <w:rPr>
          <w:rFonts w:ascii="Times New Roman" w:hAnsi="Times New Roman" w:cs="Times New Roman"/>
          <w:b/>
          <w:bCs/>
          <w:i/>
          <w:sz w:val="24"/>
          <w:szCs w:val="24"/>
        </w:rPr>
      </w:pP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
          <w:bCs/>
          <w:sz w:val="24"/>
          <w:szCs w:val="24"/>
        </w:rPr>
      </w:pPr>
      <w:r w:rsidRPr="00610CAE">
        <w:rPr>
          <w:rFonts w:ascii="Times New Roman" w:hAnsi="Times New Roman" w:cs="Times New Roman"/>
          <w:b/>
          <w:bCs/>
          <w:sz w:val="24"/>
          <w:szCs w:val="24"/>
        </w:rPr>
        <w:t>Инструкция по заполнению (удаляется Участником при подготовке Заявки):</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Cs/>
          <w:spacing w:val="-3"/>
          <w:sz w:val="24"/>
          <w:szCs w:val="24"/>
        </w:rPr>
        <w:t>Сведения о квалификации ключевых специалистов приводятся отдельно по каждому Специалисту, привлекаемому к выполнению работ (оказанию услуг) по проекту.</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proofErr w:type="gramStart"/>
      <w:r w:rsidRPr="00610CAE">
        <w:rPr>
          <w:rFonts w:ascii="Times New Roman" w:hAnsi="Times New Roman" w:cs="Times New Roman"/>
          <w:bCs/>
          <w:spacing w:val="-3"/>
          <w:sz w:val="24"/>
          <w:szCs w:val="24"/>
        </w:rPr>
        <w:t xml:space="preserve">В состав Заявки, должны быть включены копии документов, подтверждающие, наличие привлекаемых к исполнению контракта Специалистов в штате юридического лица – Участника закупки (приказ о приеме на должность, копия трудовой книжки) или наличие договорных отношений с привлекаемыми к исполнению контракта Специалистами  (в случае привлечения физического лица – копия договора </w:t>
      </w:r>
      <w:proofErr w:type="spellStart"/>
      <w:r w:rsidRPr="00610CAE">
        <w:rPr>
          <w:rFonts w:ascii="Times New Roman" w:hAnsi="Times New Roman" w:cs="Times New Roman"/>
          <w:bCs/>
          <w:spacing w:val="-3"/>
          <w:sz w:val="24"/>
          <w:szCs w:val="24"/>
        </w:rPr>
        <w:t>гражданско</w:t>
      </w:r>
      <w:proofErr w:type="spellEnd"/>
      <w:r w:rsidRPr="00610CAE">
        <w:rPr>
          <w:rFonts w:ascii="Times New Roman" w:hAnsi="Times New Roman" w:cs="Times New Roman"/>
          <w:bCs/>
          <w:spacing w:val="-3"/>
          <w:sz w:val="24"/>
          <w:szCs w:val="24"/>
        </w:rPr>
        <w:t>–правового характера, или предварительный договор, подписанный лично привлекаемым Специалистом;</w:t>
      </w:r>
      <w:proofErr w:type="gramEnd"/>
      <w:r w:rsidRPr="00610CAE">
        <w:rPr>
          <w:rFonts w:ascii="Times New Roman" w:hAnsi="Times New Roman" w:cs="Times New Roman"/>
          <w:bCs/>
          <w:spacing w:val="-3"/>
          <w:sz w:val="24"/>
          <w:szCs w:val="24"/>
        </w:rPr>
        <w:t xml:space="preserve"> в случае привлечения иного юридического лица, не являющегося Участником закупки, и его штатных сотрудников – копия договора или предварительный договор с юридическим лицом, а также копии документов, подтверждающие, наличие привлекаемых к исполнению контракта Специалистов в штате такого юридического лица: приказ о приеме на должность, копия трудовой книжки). Соответствие Специалиста требуемым научным степеням и званиям должно подтверждаться копиями соответствующих дипломов.</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proofErr w:type="gramStart"/>
      <w:r w:rsidRPr="00610CAE">
        <w:rPr>
          <w:rFonts w:ascii="Times New Roman" w:hAnsi="Times New Roman" w:cs="Times New Roman"/>
          <w:bCs/>
          <w:spacing w:val="-3"/>
          <w:sz w:val="24"/>
          <w:szCs w:val="24"/>
        </w:rPr>
        <w:t xml:space="preserve">Описание опыта Специалиста по выполнению аналогичных работ (оказанию аналогичных услуг) должно однозначно демонстрировать соответствие имеющегося опыта требованиям к опыту Специалистов, установленным в «Квалификация трудовых ресурсов (руководителей и ключевых специалистов), предлагаемых для выполнения работ (оказания услуг)» не стоимостного критерия. </w:t>
      </w:r>
      <w:proofErr w:type="gramEnd"/>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Cs/>
          <w:spacing w:val="-3"/>
          <w:sz w:val="24"/>
          <w:szCs w:val="24"/>
        </w:rPr>
        <w:t>Представленные Участником электронного конкурса сведения оцениваются Комиссией при оценке Заявок на участие, в Конкурсе исходя из содержания соответствующего критерия, указанного в документации.</w:t>
      </w:r>
    </w:p>
    <w:p w:rsidR="00AA3593" w:rsidRDefault="00487B8F" w:rsidP="00AA3593">
      <w:pPr>
        <w:suppressAutoHyphens/>
        <w:snapToGrid w:val="0"/>
        <w:spacing w:after="0" w:line="240" w:lineRule="auto"/>
        <w:ind w:firstLine="709"/>
        <w:contextualSpacing/>
        <w:jc w:val="both"/>
        <w:rPr>
          <w:rFonts w:ascii="Times New Roman" w:hAnsi="Times New Roman" w:cs="Times New Roman"/>
          <w:b/>
          <w:bCs/>
          <w:spacing w:val="-3"/>
          <w:sz w:val="24"/>
          <w:szCs w:val="24"/>
        </w:rPr>
      </w:pPr>
      <w:r w:rsidRPr="00610CAE">
        <w:rPr>
          <w:rFonts w:ascii="Times New Roman" w:hAnsi="Times New Roman" w:cs="Times New Roman"/>
          <w:b/>
          <w:bCs/>
          <w:spacing w:val="-3"/>
          <w:sz w:val="24"/>
          <w:szCs w:val="24"/>
        </w:rPr>
        <w:t>*</w:t>
      </w:r>
      <w:r w:rsidR="00AA3593" w:rsidRPr="00610CAE">
        <w:rPr>
          <w:rFonts w:ascii="Times New Roman" w:hAnsi="Times New Roman" w:cs="Times New Roman"/>
          <w:b/>
          <w:bCs/>
          <w:spacing w:val="-3"/>
          <w:sz w:val="24"/>
          <w:szCs w:val="24"/>
        </w:rPr>
        <w:t>Непредставление указанных сведений не является основанием для отклонения Заявки на участие в Конкурсе.</w:t>
      </w:r>
    </w:p>
    <w:p w:rsidR="004E29AC" w:rsidRPr="00610CAE" w:rsidRDefault="004E29AC" w:rsidP="00AA3593">
      <w:pPr>
        <w:suppressAutoHyphens/>
        <w:snapToGrid w:val="0"/>
        <w:spacing w:after="0" w:line="240" w:lineRule="auto"/>
        <w:ind w:firstLine="709"/>
        <w:contextualSpacing/>
        <w:jc w:val="both"/>
        <w:rPr>
          <w:rFonts w:ascii="Times New Roman" w:hAnsi="Times New Roman" w:cs="Times New Roman"/>
          <w:b/>
          <w:bCs/>
          <w:spacing w:val="-3"/>
          <w:sz w:val="24"/>
          <w:szCs w:val="24"/>
        </w:rPr>
      </w:pPr>
      <w:r w:rsidRPr="004E29AC">
        <w:rPr>
          <w:rFonts w:ascii="Times New Roman" w:hAnsi="Times New Roman" w:cs="Times New Roman"/>
          <w:b/>
          <w:bCs/>
          <w:spacing w:val="-3"/>
          <w:sz w:val="24"/>
          <w:szCs w:val="24"/>
        </w:rPr>
        <w:t>Несоблюдение данной  формы не является основанием для отклонения Заявки на участие в Конкурсе.</w:t>
      </w:r>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Cs/>
          <w:spacing w:val="-3"/>
          <w:sz w:val="24"/>
          <w:szCs w:val="24"/>
        </w:rPr>
      </w:pPr>
      <w:r w:rsidRPr="00610CAE">
        <w:rPr>
          <w:rFonts w:ascii="Times New Roman" w:hAnsi="Times New Roman" w:cs="Times New Roman"/>
          <w:b/>
          <w:bCs/>
          <w:i/>
          <w:spacing w:val="-3"/>
          <w:sz w:val="24"/>
          <w:szCs w:val="24"/>
        </w:rPr>
        <w:t>***</w:t>
      </w:r>
      <w:r w:rsidRPr="00610CAE">
        <w:rPr>
          <w:rFonts w:ascii="Times New Roman" w:hAnsi="Times New Roman" w:cs="Times New Roman"/>
          <w:bCs/>
          <w:spacing w:val="-3"/>
          <w:sz w:val="24"/>
          <w:szCs w:val="24"/>
        </w:rPr>
        <w:t xml:space="preserve"> Данную таблицу представить в формате *.</w:t>
      </w:r>
      <w:proofErr w:type="spellStart"/>
      <w:r w:rsidRPr="00610CAE">
        <w:rPr>
          <w:rFonts w:ascii="Times New Roman" w:hAnsi="Times New Roman" w:cs="Times New Roman"/>
          <w:bCs/>
          <w:spacing w:val="-3"/>
          <w:sz w:val="24"/>
          <w:szCs w:val="24"/>
          <w:lang w:val="en-US"/>
        </w:rPr>
        <w:t>xlsx</w:t>
      </w:r>
      <w:proofErr w:type="spellEnd"/>
      <w:r w:rsidRPr="00610CAE">
        <w:rPr>
          <w:rFonts w:ascii="Times New Roman" w:hAnsi="Times New Roman" w:cs="Times New Roman"/>
          <w:bCs/>
          <w:spacing w:val="-3"/>
          <w:sz w:val="24"/>
          <w:szCs w:val="24"/>
        </w:rPr>
        <w:t xml:space="preserve"> или *.</w:t>
      </w:r>
      <w:proofErr w:type="spellStart"/>
      <w:r w:rsidRPr="00610CAE">
        <w:rPr>
          <w:rFonts w:ascii="Times New Roman" w:hAnsi="Times New Roman" w:cs="Times New Roman"/>
          <w:bCs/>
          <w:spacing w:val="-3"/>
          <w:sz w:val="24"/>
          <w:szCs w:val="24"/>
          <w:lang w:val="en-US"/>
        </w:rPr>
        <w:t>xls</w:t>
      </w:r>
      <w:proofErr w:type="spellEnd"/>
    </w:p>
    <w:p w:rsidR="00AA3593" w:rsidRPr="00610CAE" w:rsidRDefault="00AA3593" w:rsidP="00AA3593">
      <w:pPr>
        <w:suppressAutoHyphens/>
        <w:snapToGrid w:val="0"/>
        <w:spacing w:after="0" w:line="240" w:lineRule="auto"/>
        <w:ind w:firstLine="709"/>
        <w:contextualSpacing/>
        <w:jc w:val="both"/>
        <w:rPr>
          <w:rFonts w:ascii="Times New Roman" w:hAnsi="Times New Roman" w:cs="Times New Roman"/>
          <w:b/>
          <w:bCs/>
          <w:spacing w:val="-3"/>
          <w:sz w:val="24"/>
          <w:szCs w:val="24"/>
        </w:rPr>
      </w:pPr>
    </w:p>
    <w:p w:rsidR="00AB1151" w:rsidRPr="00610CAE" w:rsidRDefault="00AB1151" w:rsidP="00AA3593">
      <w:pPr>
        <w:rPr>
          <w:rFonts w:ascii="Times New Roman" w:hAnsi="Times New Roman" w:cs="Times New Roman"/>
        </w:rPr>
      </w:pPr>
    </w:p>
    <w:sectPr w:rsidR="00AB1151" w:rsidRPr="00610CAE" w:rsidSect="00AB1151">
      <w:footerReference w:type="default" r:id="rId13"/>
      <w:pgSz w:w="11906" w:h="16838"/>
      <w:pgMar w:top="1134" w:right="851"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A3" w:rsidRDefault="00D27DA3" w:rsidP="00E979B7">
      <w:pPr>
        <w:spacing w:after="0" w:line="240" w:lineRule="auto"/>
      </w:pPr>
      <w:r>
        <w:separator/>
      </w:r>
    </w:p>
  </w:endnote>
  <w:endnote w:type="continuationSeparator" w:id="0">
    <w:p w:rsidR="00D27DA3" w:rsidRDefault="00D27DA3" w:rsidP="00E9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370496"/>
      <w:docPartObj>
        <w:docPartGallery w:val="Page Numbers (Bottom of Page)"/>
        <w:docPartUnique/>
      </w:docPartObj>
    </w:sdtPr>
    <w:sdtEndPr/>
    <w:sdtContent>
      <w:p w:rsidR="00D27DA3" w:rsidRDefault="00D27DA3">
        <w:pPr>
          <w:pStyle w:val="a9"/>
          <w:jc w:val="right"/>
        </w:pPr>
        <w:r>
          <w:fldChar w:fldCharType="begin"/>
        </w:r>
        <w:r>
          <w:instrText>PAGE   \* MERGEFORMAT</w:instrText>
        </w:r>
        <w:r>
          <w:fldChar w:fldCharType="separate"/>
        </w:r>
        <w:r w:rsidR="00A673AA">
          <w:rPr>
            <w:noProof/>
          </w:rPr>
          <w:t>14</w:t>
        </w:r>
        <w:r>
          <w:fldChar w:fldCharType="end"/>
        </w:r>
      </w:p>
    </w:sdtContent>
  </w:sdt>
  <w:p w:rsidR="00D27DA3" w:rsidRDefault="00D27DA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310907"/>
      <w:docPartObj>
        <w:docPartGallery w:val="Page Numbers (Bottom of Page)"/>
        <w:docPartUnique/>
      </w:docPartObj>
    </w:sdtPr>
    <w:sdtEndPr/>
    <w:sdtContent>
      <w:p w:rsidR="00D27DA3" w:rsidRDefault="00D27DA3">
        <w:pPr>
          <w:pStyle w:val="a9"/>
          <w:jc w:val="right"/>
        </w:pPr>
        <w:r>
          <w:fldChar w:fldCharType="begin"/>
        </w:r>
        <w:r>
          <w:instrText>PAGE   \* MERGEFORMAT</w:instrText>
        </w:r>
        <w:r>
          <w:fldChar w:fldCharType="separate"/>
        </w:r>
        <w:r w:rsidR="00A673AA">
          <w:rPr>
            <w:noProof/>
          </w:rPr>
          <w:t>16</w:t>
        </w:r>
        <w:r>
          <w:fldChar w:fldCharType="end"/>
        </w:r>
      </w:p>
    </w:sdtContent>
  </w:sdt>
  <w:p w:rsidR="00D27DA3" w:rsidRDefault="00D27D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A3" w:rsidRDefault="00D27DA3" w:rsidP="00E979B7">
      <w:pPr>
        <w:spacing w:after="0" w:line="240" w:lineRule="auto"/>
      </w:pPr>
      <w:r>
        <w:separator/>
      </w:r>
    </w:p>
  </w:footnote>
  <w:footnote w:type="continuationSeparator" w:id="0">
    <w:p w:rsidR="00D27DA3" w:rsidRDefault="00D27DA3" w:rsidP="00E97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38C9"/>
    <w:multiLevelType w:val="hybridMultilevel"/>
    <w:tmpl w:val="DC5EBE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926579"/>
    <w:multiLevelType w:val="hybridMultilevel"/>
    <w:tmpl w:val="F648E46A"/>
    <w:lvl w:ilvl="0" w:tplc="CA6AF61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E3"/>
    <w:rsid w:val="000000DB"/>
    <w:rsid w:val="00007E7A"/>
    <w:rsid w:val="00010655"/>
    <w:rsid w:val="00012256"/>
    <w:rsid w:val="0001521F"/>
    <w:rsid w:val="00016CEC"/>
    <w:rsid w:val="0002175D"/>
    <w:rsid w:val="00026A1D"/>
    <w:rsid w:val="000338AC"/>
    <w:rsid w:val="0004222C"/>
    <w:rsid w:val="000473CE"/>
    <w:rsid w:val="00052876"/>
    <w:rsid w:val="000645DF"/>
    <w:rsid w:val="00066698"/>
    <w:rsid w:val="00074D91"/>
    <w:rsid w:val="00074E39"/>
    <w:rsid w:val="00083796"/>
    <w:rsid w:val="000A33F5"/>
    <w:rsid w:val="000A5B57"/>
    <w:rsid w:val="000C13A2"/>
    <w:rsid w:val="000E26BF"/>
    <w:rsid w:val="000F38EF"/>
    <w:rsid w:val="00123815"/>
    <w:rsid w:val="00125EB9"/>
    <w:rsid w:val="001412CC"/>
    <w:rsid w:val="00145E3E"/>
    <w:rsid w:val="0015134D"/>
    <w:rsid w:val="00164F56"/>
    <w:rsid w:val="001717D2"/>
    <w:rsid w:val="001B32F0"/>
    <w:rsid w:val="001E6991"/>
    <w:rsid w:val="001F1C1F"/>
    <w:rsid w:val="001F1C65"/>
    <w:rsid w:val="001F4108"/>
    <w:rsid w:val="002238C7"/>
    <w:rsid w:val="00226A95"/>
    <w:rsid w:val="00232489"/>
    <w:rsid w:val="00235629"/>
    <w:rsid w:val="00241DF5"/>
    <w:rsid w:val="00252F99"/>
    <w:rsid w:val="002556F0"/>
    <w:rsid w:val="0025615B"/>
    <w:rsid w:val="00257E75"/>
    <w:rsid w:val="00261E30"/>
    <w:rsid w:val="00292942"/>
    <w:rsid w:val="002A1B89"/>
    <w:rsid w:val="002A78E8"/>
    <w:rsid w:val="002B2D05"/>
    <w:rsid w:val="002B78C4"/>
    <w:rsid w:val="002E5484"/>
    <w:rsid w:val="002F03A8"/>
    <w:rsid w:val="002F1328"/>
    <w:rsid w:val="002F1BDA"/>
    <w:rsid w:val="002F78C7"/>
    <w:rsid w:val="0031165F"/>
    <w:rsid w:val="0031400C"/>
    <w:rsid w:val="00321F13"/>
    <w:rsid w:val="003275D9"/>
    <w:rsid w:val="0033615E"/>
    <w:rsid w:val="00340E9E"/>
    <w:rsid w:val="00342D15"/>
    <w:rsid w:val="003728EF"/>
    <w:rsid w:val="003D272F"/>
    <w:rsid w:val="003D792F"/>
    <w:rsid w:val="00416066"/>
    <w:rsid w:val="004321FA"/>
    <w:rsid w:val="00437FAF"/>
    <w:rsid w:val="004446F6"/>
    <w:rsid w:val="00453E33"/>
    <w:rsid w:val="00454CFF"/>
    <w:rsid w:val="00460CAD"/>
    <w:rsid w:val="004615F0"/>
    <w:rsid w:val="00462EB8"/>
    <w:rsid w:val="0047749B"/>
    <w:rsid w:val="00483341"/>
    <w:rsid w:val="00487B8F"/>
    <w:rsid w:val="00487E8B"/>
    <w:rsid w:val="00490838"/>
    <w:rsid w:val="00494427"/>
    <w:rsid w:val="004A4B31"/>
    <w:rsid w:val="004D3A8F"/>
    <w:rsid w:val="004E29AC"/>
    <w:rsid w:val="00505038"/>
    <w:rsid w:val="00507611"/>
    <w:rsid w:val="00511AC0"/>
    <w:rsid w:val="00512E9B"/>
    <w:rsid w:val="00521571"/>
    <w:rsid w:val="005416F9"/>
    <w:rsid w:val="00561338"/>
    <w:rsid w:val="0058272E"/>
    <w:rsid w:val="005860B0"/>
    <w:rsid w:val="00586914"/>
    <w:rsid w:val="00593C68"/>
    <w:rsid w:val="005A33A2"/>
    <w:rsid w:val="005B60A3"/>
    <w:rsid w:val="005C3020"/>
    <w:rsid w:val="005C304E"/>
    <w:rsid w:val="005D57D1"/>
    <w:rsid w:val="005D7C5F"/>
    <w:rsid w:val="005E7A72"/>
    <w:rsid w:val="006054BE"/>
    <w:rsid w:val="00610CAE"/>
    <w:rsid w:val="00622109"/>
    <w:rsid w:val="00641832"/>
    <w:rsid w:val="006513D2"/>
    <w:rsid w:val="00656004"/>
    <w:rsid w:val="006611F6"/>
    <w:rsid w:val="0068022E"/>
    <w:rsid w:val="006B36FE"/>
    <w:rsid w:val="006B4AC2"/>
    <w:rsid w:val="006D2295"/>
    <w:rsid w:val="006D2BCC"/>
    <w:rsid w:val="006E5837"/>
    <w:rsid w:val="006F05CB"/>
    <w:rsid w:val="00713CB3"/>
    <w:rsid w:val="007175D1"/>
    <w:rsid w:val="00722587"/>
    <w:rsid w:val="0079513B"/>
    <w:rsid w:val="007B7087"/>
    <w:rsid w:val="007B7242"/>
    <w:rsid w:val="007C18EA"/>
    <w:rsid w:val="007D5974"/>
    <w:rsid w:val="007E19D7"/>
    <w:rsid w:val="008069BA"/>
    <w:rsid w:val="008126B8"/>
    <w:rsid w:val="00815EFE"/>
    <w:rsid w:val="00821EAF"/>
    <w:rsid w:val="00855999"/>
    <w:rsid w:val="00863EAB"/>
    <w:rsid w:val="00864B72"/>
    <w:rsid w:val="0087533E"/>
    <w:rsid w:val="008859ED"/>
    <w:rsid w:val="008907EB"/>
    <w:rsid w:val="00890AED"/>
    <w:rsid w:val="0089437E"/>
    <w:rsid w:val="008A2D9F"/>
    <w:rsid w:val="008A35F7"/>
    <w:rsid w:val="008A687A"/>
    <w:rsid w:val="008B6322"/>
    <w:rsid w:val="008C234F"/>
    <w:rsid w:val="008D2BB1"/>
    <w:rsid w:val="008E352B"/>
    <w:rsid w:val="008F7F57"/>
    <w:rsid w:val="00913740"/>
    <w:rsid w:val="00973F9B"/>
    <w:rsid w:val="0097522C"/>
    <w:rsid w:val="009757B9"/>
    <w:rsid w:val="009819A2"/>
    <w:rsid w:val="00981F3B"/>
    <w:rsid w:val="00993A5E"/>
    <w:rsid w:val="009B27C6"/>
    <w:rsid w:val="009B439A"/>
    <w:rsid w:val="009B5E54"/>
    <w:rsid w:val="009E3F51"/>
    <w:rsid w:val="009E72A6"/>
    <w:rsid w:val="009E782D"/>
    <w:rsid w:val="009F789A"/>
    <w:rsid w:val="00A067E3"/>
    <w:rsid w:val="00A068FD"/>
    <w:rsid w:val="00A11195"/>
    <w:rsid w:val="00A125C0"/>
    <w:rsid w:val="00A137F2"/>
    <w:rsid w:val="00A2316C"/>
    <w:rsid w:val="00A32146"/>
    <w:rsid w:val="00A34EBD"/>
    <w:rsid w:val="00A379EF"/>
    <w:rsid w:val="00A43998"/>
    <w:rsid w:val="00A47C98"/>
    <w:rsid w:val="00A673AA"/>
    <w:rsid w:val="00A76583"/>
    <w:rsid w:val="00AA3593"/>
    <w:rsid w:val="00AB1151"/>
    <w:rsid w:val="00AC68EC"/>
    <w:rsid w:val="00AD6321"/>
    <w:rsid w:val="00AD708F"/>
    <w:rsid w:val="00AE31FD"/>
    <w:rsid w:val="00AE323A"/>
    <w:rsid w:val="00AF0AB2"/>
    <w:rsid w:val="00AF7474"/>
    <w:rsid w:val="00B1374E"/>
    <w:rsid w:val="00B16A66"/>
    <w:rsid w:val="00B34255"/>
    <w:rsid w:val="00B37E24"/>
    <w:rsid w:val="00B52B95"/>
    <w:rsid w:val="00B574BB"/>
    <w:rsid w:val="00B656B8"/>
    <w:rsid w:val="00BA7C1D"/>
    <w:rsid w:val="00BB65EB"/>
    <w:rsid w:val="00BC06EE"/>
    <w:rsid w:val="00BC45FE"/>
    <w:rsid w:val="00BC7114"/>
    <w:rsid w:val="00BC716B"/>
    <w:rsid w:val="00BD05FA"/>
    <w:rsid w:val="00C004BB"/>
    <w:rsid w:val="00C013A6"/>
    <w:rsid w:val="00C06A06"/>
    <w:rsid w:val="00C2728E"/>
    <w:rsid w:val="00C363CB"/>
    <w:rsid w:val="00C42FCA"/>
    <w:rsid w:val="00C800DC"/>
    <w:rsid w:val="00C820FB"/>
    <w:rsid w:val="00CB099B"/>
    <w:rsid w:val="00CB1F3D"/>
    <w:rsid w:val="00CE2D9D"/>
    <w:rsid w:val="00CF6A9C"/>
    <w:rsid w:val="00D009F4"/>
    <w:rsid w:val="00D04F22"/>
    <w:rsid w:val="00D27DA3"/>
    <w:rsid w:val="00D31633"/>
    <w:rsid w:val="00D63BC3"/>
    <w:rsid w:val="00D7021A"/>
    <w:rsid w:val="00D8176D"/>
    <w:rsid w:val="00D82A17"/>
    <w:rsid w:val="00D9645F"/>
    <w:rsid w:val="00DA2336"/>
    <w:rsid w:val="00DC61AC"/>
    <w:rsid w:val="00DE0C7B"/>
    <w:rsid w:val="00E001A4"/>
    <w:rsid w:val="00E176B0"/>
    <w:rsid w:val="00E26F19"/>
    <w:rsid w:val="00E45AC5"/>
    <w:rsid w:val="00E47462"/>
    <w:rsid w:val="00E53ED0"/>
    <w:rsid w:val="00E6616F"/>
    <w:rsid w:val="00E80D42"/>
    <w:rsid w:val="00E865CF"/>
    <w:rsid w:val="00E979B7"/>
    <w:rsid w:val="00EA0919"/>
    <w:rsid w:val="00EC49B8"/>
    <w:rsid w:val="00ED75A4"/>
    <w:rsid w:val="00EE25EC"/>
    <w:rsid w:val="00F51647"/>
    <w:rsid w:val="00F757AC"/>
    <w:rsid w:val="00F817F0"/>
    <w:rsid w:val="00F944DF"/>
    <w:rsid w:val="00FA6794"/>
    <w:rsid w:val="00FB74D2"/>
    <w:rsid w:val="00FC05B6"/>
    <w:rsid w:val="00FD4A40"/>
    <w:rsid w:val="00FD7187"/>
    <w:rsid w:val="00FD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9B"/>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34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8C23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34F"/>
    <w:rPr>
      <w:rFonts w:ascii="Tahoma" w:hAnsi="Tahoma" w:cs="Tahoma"/>
      <w:sz w:val="16"/>
      <w:szCs w:val="16"/>
    </w:rPr>
  </w:style>
  <w:style w:type="paragraph" w:styleId="a6">
    <w:name w:val="No Spacing"/>
    <w:qFormat/>
    <w:rsid w:val="00EA0919"/>
    <w:pPr>
      <w:suppressAutoHyphens/>
      <w:spacing w:after="0" w:line="240" w:lineRule="auto"/>
      <w:jc w:val="both"/>
    </w:pPr>
    <w:rPr>
      <w:rFonts w:ascii="Times New Roman" w:eastAsia="Times New Roman" w:hAnsi="Times New Roman" w:cs="Times New Roman"/>
      <w:sz w:val="24"/>
      <w:szCs w:val="24"/>
      <w:lang w:eastAsia="ar-SA"/>
    </w:rPr>
  </w:style>
  <w:style w:type="paragraph" w:styleId="a7">
    <w:name w:val="header"/>
    <w:basedOn w:val="a"/>
    <w:link w:val="a8"/>
    <w:uiPriority w:val="99"/>
    <w:unhideWhenUsed/>
    <w:rsid w:val="00E979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79B7"/>
  </w:style>
  <w:style w:type="paragraph" w:styleId="a9">
    <w:name w:val="footer"/>
    <w:basedOn w:val="a"/>
    <w:link w:val="aa"/>
    <w:uiPriority w:val="99"/>
    <w:unhideWhenUsed/>
    <w:rsid w:val="00E979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79B7"/>
  </w:style>
  <w:style w:type="paragraph" w:styleId="ab">
    <w:name w:val="List Paragraph"/>
    <w:basedOn w:val="a"/>
    <w:uiPriority w:val="34"/>
    <w:qFormat/>
    <w:rsid w:val="00AA3593"/>
    <w:pPr>
      <w:ind w:left="720"/>
      <w:contextualSpacing/>
    </w:pPr>
  </w:style>
  <w:style w:type="paragraph" w:styleId="ac">
    <w:name w:val="Body Text"/>
    <w:basedOn w:val="a"/>
    <w:link w:val="ad"/>
    <w:uiPriority w:val="99"/>
    <w:semiHidden/>
    <w:unhideWhenUsed/>
    <w:rsid w:val="00A068FD"/>
    <w:pPr>
      <w:spacing w:after="120"/>
    </w:pPr>
  </w:style>
  <w:style w:type="character" w:customStyle="1" w:styleId="ad">
    <w:name w:val="Основной текст Знак"/>
    <w:basedOn w:val="a0"/>
    <w:link w:val="ac"/>
    <w:uiPriority w:val="99"/>
    <w:semiHidden/>
    <w:rsid w:val="00A06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9B"/>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34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4">
    <w:name w:val="Balloon Text"/>
    <w:basedOn w:val="a"/>
    <w:link w:val="a5"/>
    <w:uiPriority w:val="99"/>
    <w:semiHidden/>
    <w:unhideWhenUsed/>
    <w:rsid w:val="008C234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C234F"/>
    <w:rPr>
      <w:rFonts w:ascii="Tahoma" w:hAnsi="Tahoma" w:cs="Tahoma"/>
      <w:sz w:val="16"/>
      <w:szCs w:val="16"/>
    </w:rPr>
  </w:style>
  <w:style w:type="paragraph" w:styleId="a6">
    <w:name w:val="No Spacing"/>
    <w:qFormat/>
    <w:rsid w:val="00EA0919"/>
    <w:pPr>
      <w:suppressAutoHyphens/>
      <w:spacing w:after="0" w:line="240" w:lineRule="auto"/>
      <w:jc w:val="both"/>
    </w:pPr>
    <w:rPr>
      <w:rFonts w:ascii="Times New Roman" w:eastAsia="Times New Roman" w:hAnsi="Times New Roman" w:cs="Times New Roman"/>
      <w:sz w:val="24"/>
      <w:szCs w:val="24"/>
      <w:lang w:eastAsia="ar-SA"/>
    </w:rPr>
  </w:style>
  <w:style w:type="paragraph" w:styleId="a7">
    <w:name w:val="header"/>
    <w:basedOn w:val="a"/>
    <w:link w:val="a8"/>
    <w:uiPriority w:val="99"/>
    <w:unhideWhenUsed/>
    <w:rsid w:val="00E979B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79B7"/>
  </w:style>
  <w:style w:type="paragraph" w:styleId="a9">
    <w:name w:val="footer"/>
    <w:basedOn w:val="a"/>
    <w:link w:val="aa"/>
    <w:uiPriority w:val="99"/>
    <w:unhideWhenUsed/>
    <w:rsid w:val="00E979B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79B7"/>
  </w:style>
  <w:style w:type="paragraph" w:styleId="ab">
    <w:name w:val="List Paragraph"/>
    <w:basedOn w:val="a"/>
    <w:uiPriority w:val="34"/>
    <w:qFormat/>
    <w:rsid w:val="00AA3593"/>
    <w:pPr>
      <w:ind w:left="720"/>
      <w:contextualSpacing/>
    </w:pPr>
  </w:style>
  <w:style w:type="paragraph" w:styleId="ac">
    <w:name w:val="Body Text"/>
    <w:basedOn w:val="a"/>
    <w:link w:val="ad"/>
    <w:uiPriority w:val="99"/>
    <w:semiHidden/>
    <w:unhideWhenUsed/>
    <w:rsid w:val="00A068FD"/>
    <w:pPr>
      <w:spacing w:after="120"/>
    </w:pPr>
  </w:style>
  <w:style w:type="character" w:customStyle="1" w:styleId="ad">
    <w:name w:val="Основной текст Знак"/>
    <w:basedOn w:val="a0"/>
    <w:link w:val="ac"/>
    <w:uiPriority w:val="99"/>
    <w:semiHidden/>
    <w:rsid w:val="00A0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2746">
      <w:bodyDiv w:val="1"/>
      <w:marLeft w:val="0"/>
      <w:marRight w:val="0"/>
      <w:marTop w:val="0"/>
      <w:marBottom w:val="0"/>
      <w:divBdr>
        <w:top w:val="none" w:sz="0" w:space="0" w:color="auto"/>
        <w:left w:val="none" w:sz="0" w:space="0" w:color="auto"/>
        <w:bottom w:val="none" w:sz="0" w:space="0" w:color="auto"/>
        <w:right w:val="none" w:sz="0" w:space="0" w:color="auto"/>
      </w:divBdr>
    </w:div>
    <w:div w:id="357970236">
      <w:bodyDiv w:val="1"/>
      <w:marLeft w:val="0"/>
      <w:marRight w:val="0"/>
      <w:marTop w:val="0"/>
      <w:marBottom w:val="0"/>
      <w:divBdr>
        <w:top w:val="none" w:sz="0" w:space="0" w:color="auto"/>
        <w:left w:val="none" w:sz="0" w:space="0" w:color="auto"/>
        <w:bottom w:val="none" w:sz="0" w:space="0" w:color="auto"/>
        <w:right w:val="none" w:sz="0" w:space="0" w:color="auto"/>
      </w:divBdr>
    </w:div>
    <w:div w:id="725766270">
      <w:bodyDiv w:val="1"/>
      <w:marLeft w:val="0"/>
      <w:marRight w:val="0"/>
      <w:marTop w:val="0"/>
      <w:marBottom w:val="0"/>
      <w:divBdr>
        <w:top w:val="none" w:sz="0" w:space="0" w:color="auto"/>
        <w:left w:val="none" w:sz="0" w:space="0" w:color="auto"/>
        <w:bottom w:val="none" w:sz="0" w:space="0" w:color="auto"/>
        <w:right w:val="none" w:sz="0" w:space="0" w:color="auto"/>
      </w:divBdr>
    </w:div>
    <w:div w:id="728264804">
      <w:bodyDiv w:val="1"/>
      <w:marLeft w:val="0"/>
      <w:marRight w:val="0"/>
      <w:marTop w:val="0"/>
      <w:marBottom w:val="0"/>
      <w:divBdr>
        <w:top w:val="none" w:sz="0" w:space="0" w:color="auto"/>
        <w:left w:val="none" w:sz="0" w:space="0" w:color="auto"/>
        <w:bottom w:val="none" w:sz="0" w:space="0" w:color="auto"/>
        <w:right w:val="none" w:sz="0" w:space="0" w:color="auto"/>
      </w:divBdr>
    </w:div>
    <w:div w:id="889607642">
      <w:bodyDiv w:val="1"/>
      <w:marLeft w:val="0"/>
      <w:marRight w:val="0"/>
      <w:marTop w:val="0"/>
      <w:marBottom w:val="0"/>
      <w:divBdr>
        <w:top w:val="none" w:sz="0" w:space="0" w:color="auto"/>
        <w:left w:val="none" w:sz="0" w:space="0" w:color="auto"/>
        <w:bottom w:val="none" w:sz="0" w:space="0" w:color="auto"/>
        <w:right w:val="none" w:sz="0" w:space="0" w:color="auto"/>
      </w:divBdr>
    </w:div>
    <w:div w:id="1207253687">
      <w:bodyDiv w:val="1"/>
      <w:marLeft w:val="0"/>
      <w:marRight w:val="0"/>
      <w:marTop w:val="0"/>
      <w:marBottom w:val="0"/>
      <w:divBdr>
        <w:top w:val="none" w:sz="0" w:space="0" w:color="auto"/>
        <w:left w:val="none" w:sz="0" w:space="0" w:color="auto"/>
        <w:bottom w:val="none" w:sz="0" w:space="0" w:color="auto"/>
        <w:right w:val="none" w:sz="0" w:space="0" w:color="auto"/>
      </w:divBdr>
    </w:div>
    <w:div w:id="1437797145">
      <w:bodyDiv w:val="1"/>
      <w:marLeft w:val="0"/>
      <w:marRight w:val="0"/>
      <w:marTop w:val="0"/>
      <w:marBottom w:val="0"/>
      <w:divBdr>
        <w:top w:val="none" w:sz="0" w:space="0" w:color="auto"/>
        <w:left w:val="none" w:sz="0" w:space="0" w:color="auto"/>
        <w:bottom w:val="none" w:sz="0" w:space="0" w:color="auto"/>
        <w:right w:val="none" w:sz="0" w:space="0" w:color="auto"/>
      </w:divBdr>
    </w:div>
    <w:div w:id="1594053524">
      <w:bodyDiv w:val="1"/>
      <w:marLeft w:val="0"/>
      <w:marRight w:val="0"/>
      <w:marTop w:val="0"/>
      <w:marBottom w:val="0"/>
      <w:divBdr>
        <w:top w:val="none" w:sz="0" w:space="0" w:color="auto"/>
        <w:left w:val="none" w:sz="0" w:space="0" w:color="auto"/>
        <w:bottom w:val="none" w:sz="0" w:space="0" w:color="auto"/>
        <w:right w:val="none" w:sz="0" w:space="0" w:color="auto"/>
      </w:divBdr>
    </w:div>
    <w:div w:id="1701315720">
      <w:bodyDiv w:val="1"/>
      <w:marLeft w:val="0"/>
      <w:marRight w:val="0"/>
      <w:marTop w:val="0"/>
      <w:marBottom w:val="0"/>
      <w:divBdr>
        <w:top w:val="none" w:sz="0" w:space="0" w:color="auto"/>
        <w:left w:val="none" w:sz="0" w:space="0" w:color="auto"/>
        <w:bottom w:val="none" w:sz="0" w:space="0" w:color="auto"/>
        <w:right w:val="none" w:sz="0" w:space="0" w:color="auto"/>
      </w:divBdr>
    </w:div>
    <w:div w:id="1737896837">
      <w:bodyDiv w:val="1"/>
      <w:marLeft w:val="0"/>
      <w:marRight w:val="0"/>
      <w:marTop w:val="0"/>
      <w:marBottom w:val="0"/>
      <w:divBdr>
        <w:top w:val="none" w:sz="0" w:space="0" w:color="auto"/>
        <w:left w:val="none" w:sz="0" w:space="0" w:color="auto"/>
        <w:bottom w:val="none" w:sz="0" w:space="0" w:color="auto"/>
        <w:right w:val="none" w:sz="0" w:space="0" w:color="auto"/>
      </w:divBdr>
    </w:div>
    <w:div w:id="1774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866D1-C3CE-4B7B-BCF4-62D07FCE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16</Pages>
  <Words>4366</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 Александр</dc:creator>
  <cp:lastModifiedBy>Захаров Алексей Владимирович</cp:lastModifiedBy>
  <cp:revision>25</cp:revision>
  <cp:lastPrinted>2024-04-19T06:55:00Z</cp:lastPrinted>
  <dcterms:created xsi:type="dcterms:W3CDTF">2024-04-15T14:46:00Z</dcterms:created>
  <dcterms:modified xsi:type="dcterms:W3CDTF">2024-04-23T15:56:00Z</dcterms:modified>
</cp:coreProperties>
</file>