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fillcolor="lime" o:targetscreensize="1024,768">
      <v:fill color2="fill darken(118)" method="linear sigma" focus="100%" type="gradient"/>
    </v:background>
  </w:background>
  <w:body>
    <w:p w:rsidR="00474CF8" w:rsidRDefault="006E7D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ИНФОРМАЦИОННОЕ ПИСЬМО</w:t>
      </w:r>
    </w:p>
    <w:p w:rsidR="00474CF8" w:rsidRDefault="00474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CF8" w:rsidRDefault="006E7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ВЫСШАЯ ШКОЛА ПРАВА </w:t>
      </w:r>
    </w:p>
    <w:p w:rsidR="00474CF8" w:rsidRDefault="006E7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«Югорский государственный 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CF8" w:rsidRDefault="006E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</w:p>
    <w:p w:rsidR="00474CF8" w:rsidRDefault="006E7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еждународную научно-практическую конференцию </w:t>
      </w:r>
    </w:p>
    <w:p w:rsidR="00474CF8" w:rsidRDefault="006E7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применением дистанционных технологий</w:t>
      </w:r>
    </w:p>
    <w:p w:rsidR="00474CF8" w:rsidRDefault="00474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CF8" w:rsidRDefault="006E7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«СТРАТЕГИЧЕСКИЕ НАПРАВЛЕНИЯ ПРОТИВОДЕЙСТВИЯ ПРЕСТУПНОСТИ </w:t>
      </w:r>
      <w:r>
        <w:rPr>
          <w:rFonts w:ascii="Times New Roman" w:hAnsi="Times New Roman" w:cs="Times New Roman"/>
          <w:b/>
          <w:sz w:val="28"/>
          <w:szCs w:val="28"/>
        </w:rPr>
        <w:t>НА НАЦИОНАЛЬНОМ И ТРАНСНАЦИОНАЛЬНОМ УРОВНЯХ»</w:t>
      </w:r>
    </w:p>
    <w:p w:rsidR="00474CF8" w:rsidRDefault="00474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CF8" w:rsidRDefault="006E7D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Организатор: </w:t>
      </w:r>
      <w:r>
        <w:rPr>
          <w:rFonts w:ascii="Times New Roman" w:hAnsi="Times New Roman"/>
          <w:bCs/>
          <w:sz w:val="28"/>
          <w:szCs w:val="28"/>
        </w:rPr>
        <w:t>Высшая школа права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«Югорский государственный университет»</w:t>
      </w:r>
    </w:p>
    <w:p w:rsidR="00474CF8" w:rsidRDefault="006E7D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628012, Российская Федерация, Ханты-Мансийский автономный округ – ЮГРА, </w:t>
      </w:r>
      <w:r>
        <w:rPr>
          <w:rFonts w:ascii="Times New Roman" w:hAnsi="Times New Roman" w:cs="Times New Roman"/>
          <w:bCs/>
          <w:sz w:val="28"/>
          <w:szCs w:val="28"/>
        </w:rPr>
        <w:t>г. Ханты-Мансийск, ул. Чехова, д. 16,  Ю</w:t>
      </w:r>
      <w:r>
        <w:rPr>
          <w:rFonts w:ascii="Times New Roman" w:hAnsi="Times New Roman" w:cs="Times New Roman"/>
          <w:bCs/>
          <w:sz w:val="28"/>
          <w:szCs w:val="28"/>
        </w:rPr>
        <w:t>горский государственный университет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474CF8" w:rsidRDefault="00474C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CF8" w:rsidRDefault="006E7D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27 октября 2023 г. в 11.00</w:t>
      </w:r>
    </w:p>
    <w:p w:rsidR="00474CF8" w:rsidRDefault="00474C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CF8" w:rsidRDefault="006E7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Международная научно-практическая конференция </w:t>
      </w:r>
      <w:r>
        <w:rPr>
          <w:rFonts w:ascii="Times New Roman" w:hAnsi="Times New Roman" w:cs="Times New Roman"/>
          <w:sz w:val="28"/>
          <w:szCs w:val="28"/>
        </w:rPr>
        <w:t>посвящена актуальным вопросам противодействия преступности на транснациональном, национальном и региональном уровнях, исследованию детерминант различных видов преступности, разработке предложений по оптимизации уголовного закона и правоприменительной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льности. </w:t>
      </w:r>
    </w:p>
    <w:p w:rsidR="00474CF8" w:rsidRDefault="00474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77"/>
      </w:tblGrid>
      <w:tr w:rsidR="00474CF8">
        <w:trPr>
          <w:trHeight w:val="20"/>
        </w:trPr>
        <w:tc>
          <w:tcPr>
            <w:tcW w:w="2093" w:type="dxa"/>
          </w:tcPr>
          <w:p w:rsidR="00474CF8" w:rsidRDefault="006E7DF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</w:t>
            </w:r>
          </w:p>
          <w:p w:rsidR="00474CF8" w:rsidRDefault="006E7DF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проведения </w:t>
            </w:r>
          </w:p>
          <w:p w:rsidR="00474CF8" w:rsidRDefault="006E7DF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</w:tc>
        <w:tc>
          <w:tcPr>
            <w:tcW w:w="7477" w:type="dxa"/>
          </w:tcPr>
          <w:p w:rsidR="00474CF8" w:rsidRDefault="006E7DFD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Формулирование предложений по совершенствованию уголовного законодательства, повышению эффективности реализации механизма уголовно-правового воздействия, применения  мер общего и специального предупреждения преступности </w:t>
            </w:r>
          </w:p>
        </w:tc>
      </w:tr>
      <w:tr w:rsidR="00474CF8">
        <w:trPr>
          <w:trHeight w:val="284"/>
        </w:trPr>
        <w:tc>
          <w:tcPr>
            <w:tcW w:w="2093" w:type="dxa"/>
          </w:tcPr>
          <w:p w:rsidR="00474CF8" w:rsidRDefault="006E7DF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474CF8" w:rsidRDefault="006E7DF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дискуссии</w:t>
            </w:r>
          </w:p>
        </w:tc>
        <w:tc>
          <w:tcPr>
            <w:tcW w:w="7477" w:type="dxa"/>
            <w:vAlign w:val="center"/>
          </w:tcPr>
          <w:p w:rsidR="00474CF8" w:rsidRDefault="006E7DFD">
            <w:pPr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Предметом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суждения являются: современное состояние и структура преступности; эффективность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реализации уголовного наказания и иных мер уголовно-правового характера; соотношение мер общего, специального и индивидуального предупреждения преступности </w:t>
            </w:r>
          </w:p>
        </w:tc>
      </w:tr>
    </w:tbl>
    <w:p w:rsidR="00474CF8" w:rsidRDefault="006E7DFD">
      <w:pPr>
        <w:pStyle w:val="a8"/>
        <w:tabs>
          <w:tab w:val="left" w:pos="454"/>
        </w:tabs>
        <w:ind w:firstLine="720"/>
        <w:jc w:val="both"/>
        <w:rPr>
          <w:b w:val="0"/>
          <w:szCs w:val="28"/>
          <w:lang w:val="ru-RU"/>
        </w:rPr>
      </w:pPr>
      <w:r>
        <w:rPr>
          <w:szCs w:val="28"/>
          <w:lang w:val="ru-RU"/>
        </w:rPr>
        <w:t>Для участия пригл</w:t>
      </w:r>
      <w:r>
        <w:rPr>
          <w:szCs w:val="28"/>
          <w:lang w:val="ru-RU"/>
        </w:rPr>
        <w:t>ашаются</w:t>
      </w:r>
      <w:r>
        <w:rPr>
          <w:b w:val="0"/>
          <w:szCs w:val="28"/>
          <w:lang w:val="ru-RU"/>
        </w:rPr>
        <w:t xml:space="preserve"> российские и зарубежные ученые, научные и практические работники, преподаватели, аспиранты, магистранты, бакалавры высших учебных заведений. </w:t>
      </w:r>
    </w:p>
    <w:p w:rsidR="00474CF8" w:rsidRDefault="006E7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Секция 1 – 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>«Международные и национальные проблемы противодействия преступности»</w:t>
      </w:r>
    </w:p>
    <w:p w:rsidR="00474CF8" w:rsidRDefault="006E7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Секция 2 – 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>«Актуальные про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лемы обеспечения общественной безопасности: международный, национальный и региональный (на примере 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lastRenderedPageBreak/>
        <w:t>ХМАО-ЮГРЫ) аспекты»</w:t>
      </w:r>
    </w:p>
    <w:p w:rsidR="00474CF8" w:rsidRDefault="006E7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Секция 3 – 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>«Проблемы противодействия преступности в творчестве начинающего исследователя»</w:t>
      </w:r>
    </w:p>
    <w:p w:rsidR="00474CF8" w:rsidRDefault="00474CF8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4CF8" w:rsidRDefault="006E7D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участия:</w:t>
      </w:r>
      <w:r>
        <w:rPr>
          <w:rFonts w:ascii="Times New Roman" w:hAnsi="Times New Roman"/>
          <w:sz w:val="28"/>
          <w:szCs w:val="28"/>
        </w:rPr>
        <w:t xml:space="preserve"> конференция будет проходить в очном и дистанционном (онлайн) формате. </w:t>
      </w:r>
    </w:p>
    <w:p w:rsidR="00474CF8" w:rsidRDefault="006E7DFD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/>
          <w:bCs/>
          <w:spacing w:val="-6"/>
          <w:sz w:val="28"/>
          <w:szCs w:val="28"/>
        </w:rPr>
        <w:t>рамках</w:t>
      </w:r>
      <w:proofErr w:type="gramEnd"/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 xml:space="preserve">еждународной научно-практической конференции для молодых исследователей (бакалавров, магистрантов, аспирантов) будут проведены: </w:t>
      </w:r>
    </w:p>
    <w:p w:rsidR="00474CF8" w:rsidRDefault="006E7DFD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научно-исследовательску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 по профилактике коррупции.</w:t>
      </w:r>
    </w:p>
    <w:p w:rsidR="00474CF8" w:rsidRDefault="006E7DFD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научно-исследовательскую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 по противодействию идеологии экстремизма и терроризма.</w:t>
      </w:r>
    </w:p>
    <w:p w:rsidR="00474CF8" w:rsidRDefault="006E7DFD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Срок предоставления конкурсных работ – до 27 октября 2023 г.</w:t>
      </w:r>
    </w:p>
    <w:p w:rsidR="00474CF8" w:rsidRDefault="006E7D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Конкурсные работы направляются по адресу: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rozenko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sv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4CF8" w:rsidRDefault="00474C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CF8" w:rsidRDefault="006E7DFD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итогам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издание </w:t>
      </w:r>
      <w:r>
        <w:rPr>
          <w:rFonts w:ascii="Times New Roman" w:hAnsi="Times New Roman" w:cs="Times New Roman"/>
          <w:b/>
          <w:sz w:val="28"/>
          <w:szCs w:val="28"/>
        </w:rPr>
        <w:t>Сборника научных трудов (Электронный ресурс - РИНЦ).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Статьи принимаются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2023 г</w:t>
      </w:r>
      <w:r>
        <w:rPr>
          <w:rFonts w:ascii="Times New Roman" w:hAnsi="Times New Roman" w:cs="Times New Roman"/>
          <w:color w:val="000000"/>
          <w:sz w:val="28"/>
          <w:szCs w:val="28"/>
        </w:rPr>
        <w:t>. Статьи отправляются электронной почтой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vadim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avdeevich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74CF8" w:rsidRDefault="006E7DFD">
      <w:pPr>
        <w:spacing w:line="240" w:lineRule="auto"/>
        <w:ind w:firstLine="700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составления программы проведения конференции просим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 1</w:t>
      </w:r>
      <w:r w:rsidRPr="006E7DF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октября 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заявку, оформленную в соответствии с прилагаемой  формой, по адресу: </w:t>
      </w:r>
      <w:hyperlink r:id="rId10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vadim.avdeevich@mail.ru</w:t>
        </w:r>
      </w:hyperlink>
    </w:p>
    <w:p w:rsidR="00474CF8" w:rsidRDefault="006E7DFD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всем вопросам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подготовки и проведения конференции обращаться к организаторам: Розенко Станислав Васильевич (89226780178), Авдеев Вадим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Авдеевич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(89021785921)</w:t>
      </w:r>
    </w:p>
    <w:p w:rsidR="00474CF8" w:rsidRDefault="00474C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CF8" w:rsidRDefault="00474CF8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CF8" w:rsidRDefault="006E7DFD">
      <w:pPr>
        <w:pStyle w:val="a6"/>
        <w:ind w:right="-1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ТРЕБОВАНИЯ К ОФОРМЛЕНИЮ СТАТЬИ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1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ТРЕБОВАНИЯ К СТРУКТУРЕ И СОДЕРЖАНИЮ НАУЧНОЙ СТАТЬИ </w:t>
      </w:r>
      <w:r w:rsidRPr="00AE13F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 xml:space="preserve">ДЛЯ </w:t>
      </w:r>
      <w:r w:rsidRPr="00AE1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ПУБЛИКАЦИИ В </w:t>
      </w:r>
      <w:proofErr w:type="gramStart"/>
      <w:r w:rsidRPr="00AE1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СБОРНИКЕ</w:t>
      </w:r>
      <w:proofErr w:type="gramEnd"/>
      <w:r w:rsidRPr="00AE1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</w:pP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 xml:space="preserve">Научные статьи, предоставляемые для публикации в Сборнике, должны содержать </w:t>
      </w:r>
      <w:r w:rsidRPr="00AE13F1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lang w:eastAsia="ru-RU"/>
        </w:rPr>
        <w:t>несколько обязательных элементов: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- название;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- аннотация;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- ключевые слова;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- список литературы.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 xml:space="preserve">В зависимости от уровня знаний различают теоретические и эмпирические статьи. </w:t>
      </w:r>
      <w:proofErr w:type="gramStart"/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 xml:space="preserve">Теоретические научные статьи включают результаты </w:t>
      </w: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lastRenderedPageBreak/>
        <w:t>исследований, выполненных с помощью таких методов познания, как абстрагирование, синтез, анализ, индукция, дедукция, формализация, идеализация, моделирование.</w:t>
      </w:r>
      <w:proofErr w:type="gramEnd"/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Эмпирические научные статьи, используя ряд теоретических методов, в основном опираются на практические методы измерения, наблюдения, эксперимента и т. п.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Название (на русском и английском языках)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Название должно отражать содержание статьи. Оно должно четко отражать главную тему исследования и не вводить читателя в заблуждение относительно рассматриваемых в статье вопросов – оно не должно быть «шире» задачи, реально решаемой в статье, и того набора объектов исследования, которые реально рассматривались в исследовании. В </w:t>
      </w:r>
      <w:proofErr w:type="gramStart"/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названии</w:t>
      </w:r>
      <w:proofErr w:type="gramEnd"/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можно использовать только общепринятые сокращения.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При переводе названия статьи на английский язык не нужно использовать никакие транслитерации </w:t>
      </w: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русского языка, кроме непереводимых названий собственных имен, приборов </w:t>
      </w: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</w:t>
      </w: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объектов, имеющих собственные названия; </w:t>
      </w: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не используется непереводимый сленг, известный только русскоговорящим специалистам.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Аннотация (на русском и английском языках)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Рекомендуемый объем – 1000–1200 печатных знаков. Аннотация должна быть информативной, содержательной, структурированной, оригинальной и содержать:</w:t>
      </w:r>
    </w:p>
    <w:p w:rsidR="006E7DFD" w:rsidRPr="00AE13F1" w:rsidRDefault="006E7DFD" w:rsidP="006E7DFD">
      <w:pPr>
        <w:widowControl w:val="0"/>
        <w:numPr>
          <w:ilvl w:val="0"/>
          <w:numId w:val="2"/>
        </w:numPr>
        <w:tabs>
          <w:tab w:val="left" w:pos="775"/>
          <w:tab w:val="left" w:pos="851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предмет исследования;</w:t>
      </w:r>
    </w:p>
    <w:p w:rsidR="006E7DFD" w:rsidRPr="00AE13F1" w:rsidRDefault="006E7DFD" w:rsidP="006E7DFD">
      <w:pPr>
        <w:widowControl w:val="0"/>
        <w:numPr>
          <w:ilvl w:val="0"/>
          <w:numId w:val="2"/>
        </w:numPr>
        <w:tabs>
          <w:tab w:val="left" w:pos="775"/>
          <w:tab w:val="left" w:pos="851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цель исследования;</w:t>
      </w:r>
    </w:p>
    <w:p w:rsidR="006E7DFD" w:rsidRPr="00AE13F1" w:rsidRDefault="006E7DFD" w:rsidP="006E7DFD">
      <w:pPr>
        <w:widowControl w:val="0"/>
        <w:numPr>
          <w:ilvl w:val="0"/>
          <w:numId w:val="2"/>
        </w:numPr>
        <w:tabs>
          <w:tab w:val="left" w:pos="780"/>
          <w:tab w:val="left" w:pos="851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перечень методов и объектов исследования;</w:t>
      </w:r>
    </w:p>
    <w:p w:rsidR="006E7DFD" w:rsidRPr="00AE13F1" w:rsidRDefault="006E7DFD" w:rsidP="006E7DFD">
      <w:pPr>
        <w:widowControl w:val="0"/>
        <w:numPr>
          <w:ilvl w:val="0"/>
          <w:numId w:val="2"/>
        </w:numPr>
        <w:tabs>
          <w:tab w:val="left" w:pos="770"/>
          <w:tab w:val="left" w:pos="851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основные результаты и выводы по результатам исследования.</w:t>
      </w:r>
    </w:p>
    <w:p w:rsidR="006E7DFD" w:rsidRPr="00AE13F1" w:rsidRDefault="006E7DFD" w:rsidP="006E7DFD">
      <w:pPr>
        <w:widowControl w:val="0"/>
        <w:tabs>
          <w:tab w:val="left" w:pos="77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Четкость изложения мысли является ключевым моментом при написании аннотации. </w:t>
      </w:r>
    </w:p>
    <w:p w:rsidR="006E7DFD" w:rsidRPr="00AE13F1" w:rsidRDefault="006E7DFD" w:rsidP="006E7DFD">
      <w:pPr>
        <w:tabs>
          <w:tab w:val="left" w:pos="77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написании аннотации рекомендуется использовать известные общепринятые термины; для четкости выражения мысли – устойчивые обороты, такие как «В работе </w:t>
      </w:r>
      <w:proofErr w:type="gramStart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</w:t>
      </w:r>
      <w:proofErr w:type="gramEnd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изучены / представлены / проанализированы / обобщены / проверены / предложено / обосновано…». 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аннотации не должно быть таблиц, рисунков, формул и </w:t>
      </w:r>
      <w:proofErr w:type="spellStart"/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внутритекстовых</w:t>
      </w:r>
      <w:proofErr w:type="spellEnd"/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сносок.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Ключевые слова</w:t>
      </w: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E13F1"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  <w:lang w:eastAsia="ru-RU"/>
        </w:rPr>
        <w:t>(5–10 слов) (на русском и английском языках)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Ключевые слова выражают основное смысловое содержание статьи, служат ориентиром для читателя и используются для поиска статей в электронных базах. Размещаются после аннотации, приводятся на русском и английском языках. Должны отражать дисциплину (область науки, </w:t>
      </w: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E13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рамках которой написана статья), тему, цель, объект исследования. Рекомендуется при формулировке ключевых слов </w:t>
      </w: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повторений со словами (терминами), использованными авторами в названии статьи.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Реквизиты автора (на русском и английском языках)</w:t>
      </w:r>
    </w:p>
    <w:p w:rsidR="006E7DFD" w:rsidRPr="00AE13F1" w:rsidRDefault="006E7DFD" w:rsidP="006E7D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порядком размещения издания в базе данных РИНЦ </w:t>
      </w:r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указании реквизитов автора (-</w:t>
      </w:r>
      <w:proofErr w:type="spellStart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>) важно соблюдать одинаковую для всех статей Сборника определенную последовательность приведения его (их) личных данных на русском и английском языках: сначала фамилия (-и) автора (-</w:t>
      </w:r>
      <w:proofErr w:type="spellStart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A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только затем имя и отчество. </w:t>
      </w:r>
    </w:p>
    <w:p w:rsidR="006E7DFD" w:rsidRPr="00AE13F1" w:rsidRDefault="006E7DFD" w:rsidP="006E7DFD">
      <w:pPr>
        <w:widowControl w:val="0"/>
        <w:tabs>
          <w:tab w:val="left" w:pos="851"/>
        </w:tabs>
        <w:spacing w:after="0" w:line="240" w:lineRule="auto"/>
        <w:ind w:right="1"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E13F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Список литературы и ссылки</w:t>
      </w:r>
    </w:p>
    <w:p w:rsidR="006E7DFD" w:rsidRPr="00AE13F1" w:rsidRDefault="006E7DFD" w:rsidP="006E7DFD">
      <w:pPr>
        <w:widowControl w:val="0"/>
        <w:tabs>
          <w:tab w:val="left" w:pos="851"/>
        </w:tabs>
        <w:spacing w:after="0" w:line="240" w:lineRule="auto"/>
        <w:ind w:right="1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E13F1">
        <w:rPr>
          <w:rFonts w:ascii="Times New Roman" w:eastAsia="Calibri" w:hAnsi="Times New Roman" w:cs="Times New Roman"/>
          <w:bCs/>
          <w:iCs/>
          <w:sz w:val="28"/>
          <w:szCs w:val="28"/>
        </w:rPr>
        <w:t>Список литературы – обязательная часть любой научной работы – должен содержать все источники, использованные в статье. Такой список помещается обычно за текстом, связан с конкретными местами текста при помощи отсылок и обычно имеет простую структуру. Следует помнить, что список литературы должен ограничиваться как временными рамками (публикации за последние 5–8 лет, и лишь в случае необходимости допускаются ссылки на более ранние работы), так и их количеством (в оригинальных статьях желательно цитировать не более 15–20 источников). При необходимости и в зависимости от темы статья может содержать иллюстрированный материал, таблицы, графики и формулы, которые принято нумеровать и подписывать.</w:t>
      </w:r>
    </w:p>
    <w:p w:rsidR="00474CF8" w:rsidRDefault="006E7DFD" w:rsidP="006E7DF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13F1">
        <w:rPr>
          <w:sz w:val="28"/>
          <w:szCs w:val="28"/>
        </w:rPr>
        <w:t xml:space="preserve">Библиографические ссылки и библиографические списки оформляются в соответствии с требованиями ГОСТ 7.0.5–2008 «СИБИД. Библиографическая ссылка. Общие требования и правила </w:t>
      </w:r>
      <w:proofErr w:type="spellStart"/>
      <w:r w:rsidRPr="00AE13F1">
        <w:rPr>
          <w:sz w:val="28"/>
          <w:szCs w:val="28"/>
        </w:rPr>
        <w:t>оформления»</w:t>
      </w:r>
      <w:proofErr w:type="gramStart"/>
      <w:r w:rsidRPr="00AE13F1">
        <w:rPr>
          <w:sz w:val="28"/>
          <w:szCs w:val="28"/>
        </w:rPr>
        <w:t>.</w:t>
      </w:r>
      <w:r>
        <w:rPr>
          <w:b/>
          <w:i/>
          <w:color w:val="000000"/>
          <w:sz w:val="28"/>
          <w:szCs w:val="28"/>
        </w:rPr>
        <w:t>С</w:t>
      </w:r>
      <w:proofErr w:type="gramEnd"/>
      <w:r>
        <w:rPr>
          <w:b/>
          <w:i/>
          <w:color w:val="000000"/>
          <w:sz w:val="28"/>
          <w:szCs w:val="28"/>
        </w:rPr>
        <w:t>ведения</w:t>
      </w:r>
      <w:proofErr w:type="spellEnd"/>
      <w:r>
        <w:rPr>
          <w:b/>
          <w:i/>
          <w:color w:val="000000"/>
          <w:sz w:val="28"/>
          <w:szCs w:val="28"/>
        </w:rPr>
        <w:t xml:space="preserve"> об авторе(ах) - </w:t>
      </w:r>
      <w:r>
        <w:rPr>
          <w:color w:val="000000"/>
          <w:sz w:val="28"/>
          <w:szCs w:val="28"/>
        </w:rPr>
        <w:t>предоставляются на русском языке): фа</w:t>
      </w:r>
      <w:r>
        <w:rPr>
          <w:color w:val="000000"/>
          <w:sz w:val="28"/>
          <w:szCs w:val="28"/>
        </w:rPr>
        <w:t>милия, имя, отчество (полностью), ученая степень (ученое звание), место работы (с расшифровкой аббревиатур), должность, контактная информация (e-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).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E7DFD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ОФОРМЛЕНИЯ СТАТЬИ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caps/>
          <w:sz w:val="28"/>
          <w:szCs w:val="28"/>
        </w:rPr>
      </w:pP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caps/>
          <w:sz w:val="28"/>
          <w:szCs w:val="28"/>
        </w:rPr>
      </w:pP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right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С. Ю.</w:t>
      </w:r>
      <w:proofErr w:type="gramEnd"/>
      <w:r>
        <w:rPr>
          <w:b/>
          <w:caps/>
          <w:sz w:val="28"/>
          <w:szCs w:val="28"/>
        </w:rPr>
        <w:t xml:space="preserve"> КАРПЛЮКОВА</w:t>
      </w: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caps/>
          <w:sz w:val="28"/>
          <w:szCs w:val="28"/>
        </w:rPr>
        <w:t xml:space="preserve">ФБГОУ </w:t>
      </w:r>
      <w:proofErr w:type="gramStart"/>
      <w:r>
        <w:rPr>
          <w:caps/>
          <w:sz w:val="28"/>
          <w:szCs w:val="28"/>
        </w:rPr>
        <w:t>ВО</w:t>
      </w:r>
      <w:proofErr w:type="gramEnd"/>
      <w:r>
        <w:rPr>
          <w:caps/>
          <w:sz w:val="28"/>
          <w:szCs w:val="28"/>
        </w:rPr>
        <w:t xml:space="preserve"> «</w:t>
      </w:r>
      <w:r>
        <w:rPr>
          <w:sz w:val="28"/>
          <w:szCs w:val="28"/>
        </w:rPr>
        <w:t>Югорский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  университет»</w:t>
      </w: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г. Ханты-Мансийск, Россия 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right"/>
        <w:rPr>
          <w:b/>
          <w:caps/>
          <w:sz w:val="28"/>
          <w:szCs w:val="28"/>
        </w:rPr>
      </w:pP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shd w:val="clear" w:color="auto" w:fill="FFFFFF"/>
        </w:rPr>
        <w:t>ЮРИДИЧЕСКАЯ ПРИРОДА НЕЗАКОННОГО БАНКРОТСТВА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caps/>
          <w:sz w:val="28"/>
          <w:szCs w:val="28"/>
        </w:rPr>
      </w:pP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caps/>
          <w:sz w:val="28"/>
          <w:szCs w:val="28"/>
        </w:rPr>
      </w:pP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проблем современного механизма уголовно-правового регулирования противодействия преступности признается ее организованный  характер и преобладание отягчающих обстоятель</w:t>
      </w:r>
      <w:proofErr w:type="gramStart"/>
      <w:r>
        <w:rPr>
          <w:sz w:val="28"/>
          <w:szCs w:val="28"/>
        </w:rPr>
        <w:t>ств п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 совершении  экономических преступлений [1, с. 34].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Козаченко И. Я. Уголовное право. Особенная часть / И. Я. Козаченко, Г. П. Новоселов. М., 2018.  450 с.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авторе:</w:t>
      </w:r>
    </w:p>
    <w:p w:rsidR="00474CF8" w:rsidRDefault="006E7DF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Карплюкова</w:t>
      </w:r>
      <w:proofErr w:type="spellEnd"/>
      <w:r>
        <w:rPr>
          <w:sz w:val="28"/>
          <w:szCs w:val="28"/>
        </w:rPr>
        <w:t xml:space="preserve"> Снежана Юрьевна – магистрант кафедры уголовного права и уголовного процесса Юридического института Югорского   государственного университета, г. Ханты-Мансийск, Российская Федерация;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isea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</w:t>
      </w: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CF8" w:rsidRDefault="00474CF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CF8" w:rsidRDefault="006E7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74CF8" w:rsidRDefault="00474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DFD" w:rsidRDefault="006E7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4CF8" w:rsidRDefault="006E7D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ЗАЯВКА </w:t>
      </w:r>
    </w:p>
    <w:p w:rsidR="00474CF8" w:rsidRDefault="006E7DFD">
      <w:pPr>
        <w:spacing w:after="0" w:line="240" w:lineRule="auto"/>
        <w:jc w:val="center"/>
        <w:outlineLvl w:val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</w:t>
      </w:r>
      <w:r>
        <w:rPr>
          <w:rFonts w:ascii="Times New Roman" w:hAnsi="Times New Roman"/>
          <w:spacing w:val="-2"/>
          <w:sz w:val="28"/>
          <w:szCs w:val="28"/>
        </w:rPr>
        <w:t xml:space="preserve"> Межд</w:t>
      </w:r>
      <w:r>
        <w:rPr>
          <w:rFonts w:ascii="Times New Roman" w:hAnsi="Times New Roman"/>
          <w:spacing w:val="-2"/>
          <w:sz w:val="28"/>
          <w:szCs w:val="28"/>
        </w:rPr>
        <w:t xml:space="preserve">ународной научно-практической конференции </w:t>
      </w:r>
    </w:p>
    <w:p w:rsidR="00474CF8" w:rsidRDefault="006E7DFD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z w:val="28"/>
          <w:szCs w:val="28"/>
        </w:rPr>
      </w:pPr>
      <w:r>
        <w:rPr>
          <w:rFonts w:ascii="Times New Roman Полужирный" w:hAnsi="Times New Roman Полужирный" w:cs="Times New Roman"/>
          <w:b/>
          <w:sz w:val="28"/>
          <w:szCs w:val="28"/>
        </w:rPr>
        <w:t>«СТРАТЕГИЧЕСКИЕ НАПРАВЛЕНИЯ ПРОТИВОДЕЙСТВИЯ ПРЕСТУПНОСТИ НА НАЦИОНАЛЬНОМ И ТРАНСНАЦИОНАЛЬНОМ УРОВНЯХ»</w:t>
      </w:r>
    </w:p>
    <w:p w:rsidR="00474CF8" w:rsidRDefault="006E7DFD">
      <w:pPr>
        <w:spacing w:after="0" w:line="240" w:lineRule="auto"/>
        <w:jc w:val="center"/>
        <w:outlineLvl w:val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(27 октября 2023 года)</w:t>
      </w:r>
    </w:p>
    <w:p w:rsidR="00474CF8" w:rsidRDefault="00474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719"/>
      </w:tblGrid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(полностью)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Ученая степень, ученое звание (полностью)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(полностью)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(полное наименование)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доклада (статьи)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CF8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6E7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участия (очное, дистанционное)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F8" w:rsidRDefault="0047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4CF8" w:rsidRDefault="006E7DFD">
      <w:pPr>
        <w:rPr>
          <w:rFonts w:ascii="Times New Roman" w:eastAsia="Times New Roman" w:hAnsi="Times New Roman" w:cs="Times New Roman"/>
          <w:b/>
          <w:color w:val="FFFFFF" w:themeColor="background1"/>
          <w:sz w:val="56"/>
          <w:szCs w:val="56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FFFFFF" w:themeColor="background1"/>
          <w:sz w:val="56"/>
          <w:szCs w:val="56"/>
          <w:lang w:eastAsia="ru-RU"/>
        </w:rPr>
        <w:t>________________________</w:t>
      </w:r>
    </w:p>
    <w:p w:rsidR="00474CF8" w:rsidRDefault="006E7DF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56"/>
          <w:szCs w:val="56"/>
          <w:lang w:eastAsia="ru-RU"/>
        </w:rPr>
        <w:t>________________________</w:t>
      </w:r>
    </w:p>
    <w:p w:rsidR="00474CF8" w:rsidRDefault="006E7DF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56"/>
          <w:szCs w:val="56"/>
          <w:lang w:eastAsia="ru-RU"/>
        </w:rPr>
        <w:t>_________________</w:t>
      </w:r>
    </w:p>
    <w:p w:rsidR="00474CF8" w:rsidRDefault="00474CF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CF8" w:rsidRDefault="00474CF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CF8" w:rsidRDefault="00474CF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CF8" w:rsidRDefault="00474CF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74CF8">
      <w:pgSz w:w="11906" w:h="16838"/>
      <w:pgMar w:top="1134" w:right="850" w:bottom="1134" w:left="1701" w:header="708" w:footer="708" w:gutter="0"/>
      <w:pgBorders w:offsetFrom="page">
        <w:top w:val="thinThickThinSmallGap" w:sz="36" w:space="24" w:color="FFFFFF" w:themeColor="background1"/>
        <w:left w:val="thinThickThinSmallGap" w:sz="36" w:space="24" w:color="FFFFFF" w:themeColor="background1"/>
        <w:bottom w:val="thinThickThinSmallGap" w:sz="36" w:space="24" w:color="FFFFFF" w:themeColor="background1"/>
        <w:right w:val="thinThickThinSmallGap" w:sz="36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F8" w:rsidRDefault="006E7DFD">
      <w:pPr>
        <w:spacing w:line="240" w:lineRule="auto"/>
      </w:pPr>
      <w:r>
        <w:separator/>
      </w:r>
    </w:p>
  </w:endnote>
  <w:endnote w:type="continuationSeparator" w:id="0">
    <w:p w:rsidR="00474CF8" w:rsidRDefault="006E7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F8" w:rsidRDefault="006E7DFD">
      <w:pPr>
        <w:spacing w:after="0"/>
      </w:pPr>
      <w:r>
        <w:separator/>
      </w:r>
    </w:p>
  </w:footnote>
  <w:footnote w:type="continuationSeparator" w:id="0">
    <w:p w:rsidR="00474CF8" w:rsidRDefault="006E7D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40DF"/>
    <w:multiLevelType w:val="multilevel"/>
    <w:tmpl w:val="1A4D40DF"/>
    <w:lvl w:ilvl="0">
      <w:start w:val="1"/>
      <w:numFmt w:val="decimal"/>
      <w:pStyle w:val="1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654AD9"/>
    <w:multiLevelType w:val="multilevel"/>
    <w:tmpl w:val="5EC647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1"/>
    <w:rsid w:val="00024624"/>
    <w:rsid w:val="000318A5"/>
    <w:rsid w:val="00076832"/>
    <w:rsid w:val="000875BE"/>
    <w:rsid w:val="000A2943"/>
    <w:rsid w:val="00194128"/>
    <w:rsid w:val="001F0FF9"/>
    <w:rsid w:val="002107E1"/>
    <w:rsid w:val="00283139"/>
    <w:rsid w:val="00296B61"/>
    <w:rsid w:val="002D6C5D"/>
    <w:rsid w:val="002F6C83"/>
    <w:rsid w:val="0033296C"/>
    <w:rsid w:val="003476A0"/>
    <w:rsid w:val="00351F72"/>
    <w:rsid w:val="00361421"/>
    <w:rsid w:val="003827B1"/>
    <w:rsid w:val="003F1FFE"/>
    <w:rsid w:val="004010B6"/>
    <w:rsid w:val="00417F07"/>
    <w:rsid w:val="0044670F"/>
    <w:rsid w:val="00446E0E"/>
    <w:rsid w:val="00464C9C"/>
    <w:rsid w:val="00474CF8"/>
    <w:rsid w:val="00474D29"/>
    <w:rsid w:val="0047658A"/>
    <w:rsid w:val="00477ED8"/>
    <w:rsid w:val="00482052"/>
    <w:rsid w:val="004A1D67"/>
    <w:rsid w:val="004D523B"/>
    <w:rsid w:val="004D76EC"/>
    <w:rsid w:val="005065B4"/>
    <w:rsid w:val="00611167"/>
    <w:rsid w:val="006327E6"/>
    <w:rsid w:val="006C1599"/>
    <w:rsid w:val="006E7DFD"/>
    <w:rsid w:val="007032D4"/>
    <w:rsid w:val="007243E2"/>
    <w:rsid w:val="00730CDC"/>
    <w:rsid w:val="007A593B"/>
    <w:rsid w:val="007E5416"/>
    <w:rsid w:val="00810BF0"/>
    <w:rsid w:val="00823E52"/>
    <w:rsid w:val="00834F0E"/>
    <w:rsid w:val="0084020E"/>
    <w:rsid w:val="008619ED"/>
    <w:rsid w:val="00884DAB"/>
    <w:rsid w:val="00890E6E"/>
    <w:rsid w:val="00896017"/>
    <w:rsid w:val="008A1FEA"/>
    <w:rsid w:val="008A2A8A"/>
    <w:rsid w:val="008B59A1"/>
    <w:rsid w:val="0091571A"/>
    <w:rsid w:val="0093483A"/>
    <w:rsid w:val="009369FA"/>
    <w:rsid w:val="00997BCF"/>
    <w:rsid w:val="009C0B48"/>
    <w:rsid w:val="009F55FE"/>
    <w:rsid w:val="00A03F1E"/>
    <w:rsid w:val="00A53AF1"/>
    <w:rsid w:val="00A632E0"/>
    <w:rsid w:val="00AB461D"/>
    <w:rsid w:val="00AC38A5"/>
    <w:rsid w:val="00AE56BC"/>
    <w:rsid w:val="00B2370C"/>
    <w:rsid w:val="00B65260"/>
    <w:rsid w:val="00B82DC8"/>
    <w:rsid w:val="00BC7E67"/>
    <w:rsid w:val="00BE4659"/>
    <w:rsid w:val="00BF3D72"/>
    <w:rsid w:val="00C016B5"/>
    <w:rsid w:val="00C33D7D"/>
    <w:rsid w:val="00C37EA3"/>
    <w:rsid w:val="00CE66A0"/>
    <w:rsid w:val="00D37311"/>
    <w:rsid w:val="00E15CAD"/>
    <w:rsid w:val="00E31446"/>
    <w:rsid w:val="00E3322C"/>
    <w:rsid w:val="00F41E0B"/>
    <w:rsid w:val="00F459C7"/>
    <w:rsid w:val="00F66669"/>
    <w:rsid w:val="00FE5CDA"/>
    <w:rsid w:val="0AFC1508"/>
    <w:rsid w:val="34B35D8D"/>
    <w:rsid w:val="36443A81"/>
    <w:rsid w:val="388C6829"/>
    <w:rsid w:val="49C97A9C"/>
    <w:rsid w:val="6136144F"/>
    <w:rsid w:val="6146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"/>
    <w:qFormat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Title"/>
    <w:basedOn w:val="a"/>
    <w:link w:val="a9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link w:val="a6"/>
    <w:uiPriority w:val="99"/>
    <w:qFormat/>
    <w:locked/>
    <w:rPr>
      <w:rFonts w:ascii="Times New Roman" w:hAnsi="Times New Roman" w:cs="Times New Roman"/>
    </w:rPr>
  </w:style>
  <w:style w:type="character" w:customStyle="1" w:styleId="11">
    <w:name w:val="Текст сноски Знак1"/>
    <w:basedOn w:val="a1"/>
    <w:uiPriority w:val="99"/>
    <w:semiHidden/>
    <w:qFormat/>
    <w:rPr>
      <w:sz w:val="20"/>
      <w:szCs w:val="20"/>
    </w:rPr>
  </w:style>
  <w:style w:type="character" w:customStyle="1" w:styleId="a9">
    <w:name w:val="Название Знак"/>
    <w:basedOn w:val="a1"/>
    <w:link w:val="a8"/>
    <w:uiPriority w:val="9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b">
    <w:name w:val="No Spacing"/>
    <w:link w:val="ac"/>
    <w:qFormat/>
    <w:rPr>
      <w:sz w:val="22"/>
      <w:szCs w:val="22"/>
      <w:lang w:eastAsia="en-US"/>
    </w:rPr>
  </w:style>
  <w:style w:type="character" w:customStyle="1" w:styleId="ac">
    <w:name w:val="Без интервала Знак"/>
    <w:link w:val="ab"/>
  </w:style>
  <w:style w:type="character" w:customStyle="1" w:styleId="a4">
    <w:name w:val="Основной текст Знак"/>
    <w:basedOn w:val="a1"/>
    <w:link w:val="a0"/>
    <w:uiPriority w:val="99"/>
    <w:semiHidden/>
    <w:qFormat/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"/>
    <w:qFormat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rFonts w:ascii="Times New Roman" w:hAnsi="Times New Roman" w:cs="Times New Roman"/>
    </w:rPr>
  </w:style>
  <w:style w:type="paragraph" w:styleId="a8">
    <w:name w:val="Title"/>
    <w:basedOn w:val="a"/>
    <w:link w:val="a9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link w:val="a6"/>
    <w:uiPriority w:val="99"/>
    <w:qFormat/>
    <w:locked/>
    <w:rPr>
      <w:rFonts w:ascii="Times New Roman" w:hAnsi="Times New Roman" w:cs="Times New Roman"/>
    </w:rPr>
  </w:style>
  <w:style w:type="character" w:customStyle="1" w:styleId="11">
    <w:name w:val="Текст сноски Знак1"/>
    <w:basedOn w:val="a1"/>
    <w:uiPriority w:val="99"/>
    <w:semiHidden/>
    <w:qFormat/>
    <w:rPr>
      <w:sz w:val="20"/>
      <w:szCs w:val="20"/>
    </w:rPr>
  </w:style>
  <w:style w:type="character" w:customStyle="1" w:styleId="a9">
    <w:name w:val="Название Знак"/>
    <w:basedOn w:val="a1"/>
    <w:link w:val="a8"/>
    <w:uiPriority w:val="9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b">
    <w:name w:val="No Spacing"/>
    <w:link w:val="ac"/>
    <w:qFormat/>
    <w:rPr>
      <w:sz w:val="22"/>
      <w:szCs w:val="22"/>
      <w:lang w:eastAsia="en-US"/>
    </w:rPr>
  </w:style>
  <w:style w:type="character" w:customStyle="1" w:styleId="ac">
    <w:name w:val="Без интервала Знак"/>
    <w:link w:val="ab"/>
  </w:style>
  <w:style w:type="character" w:customStyle="1" w:styleId="a4">
    <w:name w:val="Основной текст Знак"/>
    <w:basedOn w:val="a1"/>
    <w:link w:val="a0"/>
    <w:uiPriority w:val="99"/>
    <w:semiHidden/>
    <w:qFormat/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adim.avdeevich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dim.avdeev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F124D7E-EEF3-4FC8-8D37-29AA658D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1293</Words>
  <Characters>7375</Characters>
  <Application>Microsoft Office Word</Application>
  <DocSecurity>0</DocSecurity>
  <Lines>61</Lines>
  <Paragraphs>17</Paragraphs>
  <ScaleCrop>false</ScaleCrop>
  <Company>diakov.net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Ира_и-Митя</dc:creator>
  <cp:lastModifiedBy>Барабанова Татьяна Н.</cp:lastModifiedBy>
  <cp:revision>5</cp:revision>
  <dcterms:created xsi:type="dcterms:W3CDTF">2023-06-07T11:07:00Z</dcterms:created>
  <dcterms:modified xsi:type="dcterms:W3CDTF">2023-10-04T08:16:00Z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D6BBDB0726374A70A2FA71B6073C793F_13</vt:lpwstr>
  </property>
</Properties>
</file>