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626" w:rsidRPr="00F52265" w:rsidRDefault="00F06626" w:rsidP="00F06626">
      <w:pPr>
        <w:tabs>
          <w:tab w:val="left" w:pos="9214"/>
        </w:tabs>
        <w:suppressAutoHyphens/>
        <w:spacing w:line="360" w:lineRule="auto"/>
        <w:ind w:right="-1" w:firstLine="560"/>
        <w:jc w:val="center"/>
        <w:rPr>
          <w:rFonts w:ascii="Times New Roman" w:hAnsi="Times New Roman"/>
          <w:b/>
          <w:sz w:val="28"/>
          <w:szCs w:val="28"/>
        </w:rPr>
      </w:pPr>
      <w:r w:rsidRPr="00F52265">
        <w:rPr>
          <w:rFonts w:ascii="Times New Roman" w:hAnsi="Times New Roman"/>
          <w:b/>
          <w:sz w:val="28"/>
          <w:szCs w:val="28"/>
        </w:rPr>
        <w:t>СПИСОК ЛИТЕРАТУРЫ И ССЫЛКИ</w:t>
      </w:r>
    </w:p>
    <w:p w:rsidR="00F06626" w:rsidRDefault="00F06626" w:rsidP="00F06626">
      <w:pPr>
        <w:pStyle w:val="38"/>
        <w:shd w:val="clear" w:color="auto" w:fill="auto"/>
        <w:tabs>
          <w:tab w:val="left" w:pos="567"/>
        </w:tabs>
        <w:suppressAutoHyphens/>
        <w:spacing w:before="0" w:after="0" w:line="360" w:lineRule="auto"/>
        <w:ind w:right="20"/>
        <w:jc w:val="both"/>
        <w:rPr>
          <w:rStyle w:val="5"/>
          <w:sz w:val="28"/>
          <w:szCs w:val="28"/>
        </w:rPr>
      </w:pPr>
      <w:r w:rsidRPr="00F52265">
        <w:tab/>
      </w:r>
      <w:r w:rsidRPr="00F52265">
        <w:rPr>
          <w:sz w:val="28"/>
          <w:szCs w:val="28"/>
        </w:rPr>
        <w:t>Библиографические ссылки</w:t>
      </w:r>
      <w:r w:rsidRPr="00F52265">
        <w:rPr>
          <w:rStyle w:val="5"/>
          <w:sz w:val="28"/>
          <w:szCs w:val="28"/>
        </w:rPr>
        <w:t xml:space="preserve"> оформляются в соответствии с требованиями ГОСТ 7.0.5-2008 «СИБИД. Библиографическая ссылка. Общие</w:t>
      </w:r>
      <w:r w:rsidRPr="00F52265">
        <w:rPr>
          <w:rStyle w:val="7"/>
          <w:sz w:val="28"/>
          <w:szCs w:val="28"/>
          <w:lang w:val="ru"/>
        </w:rPr>
        <w:t xml:space="preserve"> </w:t>
      </w:r>
      <w:r w:rsidRPr="00F52265">
        <w:rPr>
          <w:rStyle w:val="5"/>
          <w:sz w:val="28"/>
          <w:szCs w:val="28"/>
        </w:rPr>
        <w:t>требования и правила составления»</w:t>
      </w:r>
      <w:r>
        <w:rPr>
          <w:rStyle w:val="5"/>
          <w:sz w:val="28"/>
          <w:szCs w:val="28"/>
        </w:rPr>
        <w:t xml:space="preserve">. </w:t>
      </w:r>
    </w:p>
    <w:p w:rsidR="00F06626" w:rsidRDefault="00F06626" w:rsidP="00F06626">
      <w:pPr>
        <w:pStyle w:val="38"/>
        <w:shd w:val="clear" w:color="auto" w:fill="auto"/>
        <w:suppressAutoHyphens/>
        <w:spacing w:before="0" w:after="0" w:line="360" w:lineRule="auto"/>
        <w:ind w:right="20" w:firstLine="708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В тексте ссылка выглядит следующим образом </w:t>
      </w:r>
      <w:r w:rsidRPr="0028244C">
        <w:rPr>
          <w:rStyle w:val="5"/>
          <w:sz w:val="28"/>
          <w:szCs w:val="28"/>
        </w:rPr>
        <w:t>[</w:t>
      </w:r>
      <w:r>
        <w:rPr>
          <w:rStyle w:val="5"/>
          <w:sz w:val="28"/>
          <w:szCs w:val="28"/>
        </w:rPr>
        <w:t>10, с. 80</w:t>
      </w:r>
      <w:r w:rsidRPr="0028244C">
        <w:rPr>
          <w:rStyle w:val="5"/>
          <w:sz w:val="28"/>
          <w:szCs w:val="28"/>
        </w:rPr>
        <w:t>]</w:t>
      </w:r>
      <w:r>
        <w:rPr>
          <w:rStyle w:val="5"/>
          <w:sz w:val="28"/>
          <w:szCs w:val="28"/>
        </w:rPr>
        <w:t xml:space="preserve">, где 10 – номер источника в списке литературы, с. – номер цитируемой страницы. Для электронных ресурсов указывается только номер источника </w:t>
      </w:r>
      <w:r w:rsidRPr="0028244C">
        <w:rPr>
          <w:rStyle w:val="5"/>
          <w:sz w:val="28"/>
          <w:szCs w:val="28"/>
        </w:rPr>
        <w:t>[</w:t>
      </w:r>
      <w:r>
        <w:rPr>
          <w:rStyle w:val="5"/>
          <w:sz w:val="28"/>
          <w:szCs w:val="28"/>
        </w:rPr>
        <w:t>10</w:t>
      </w:r>
      <w:r w:rsidRPr="0028244C">
        <w:rPr>
          <w:rStyle w:val="5"/>
          <w:sz w:val="28"/>
          <w:szCs w:val="28"/>
        </w:rPr>
        <w:t>]</w:t>
      </w:r>
      <w:r>
        <w:rPr>
          <w:rStyle w:val="5"/>
          <w:sz w:val="28"/>
          <w:szCs w:val="28"/>
        </w:rPr>
        <w:t xml:space="preserve">. </w:t>
      </w:r>
      <w:r w:rsidRPr="008E4707">
        <w:rPr>
          <w:rStyle w:val="5"/>
          <w:sz w:val="28"/>
          <w:szCs w:val="28"/>
        </w:rPr>
        <w:t xml:space="preserve">При упоминании нескольких источников используется точка с запятой: </w:t>
      </w:r>
      <w:r w:rsidRPr="008E4707">
        <w:rPr>
          <w:sz w:val="28"/>
          <w:szCs w:val="28"/>
          <w:shd w:val="clear" w:color="auto" w:fill="FFFFFF"/>
        </w:rPr>
        <w:t>[10, с. 80; 12, с. 256]. При упоминании нескольких источников без указания страниц также используется точка с запятой: [10; 12; 25].</w:t>
      </w:r>
    </w:p>
    <w:p w:rsidR="00F06626" w:rsidRDefault="00F06626" w:rsidP="00F06626">
      <w:pPr>
        <w:pStyle w:val="38"/>
        <w:shd w:val="clear" w:color="auto" w:fill="auto"/>
        <w:suppressAutoHyphens/>
        <w:spacing w:before="0" w:after="0" w:line="360" w:lineRule="auto"/>
        <w:ind w:right="20"/>
        <w:jc w:val="both"/>
        <w:rPr>
          <w:b/>
          <w:sz w:val="28"/>
          <w:szCs w:val="28"/>
        </w:rPr>
      </w:pPr>
      <w:r>
        <w:rPr>
          <w:rStyle w:val="5"/>
          <w:sz w:val="28"/>
          <w:szCs w:val="28"/>
        </w:rPr>
        <w:tab/>
      </w:r>
    </w:p>
    <w:p w:rsidR="00F06626" w:rsidRDefault="00F06626" w:rsidP="00F06626">
      <w:pPr>
        <w:pStyle w:val="38"/>
        <w:shd w:val="clear" w:color="auto" w:fill="auto"/>
        <w:tabs>
          <w:tab w:val="left" w:pos="993"/>
        </w:tabs>
        <w:suppressAutoHyphens/>
        <w:spacing w:before="0" w:after="0" w:line="360" w:lineRule="auto"/>
        <w:ind w:right="20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Примеры оформления библиографических списков:</w:t>
      </w:r>
    </w:p>
    <w:p w:rsidR="00F06626" w:rsidRPr="00F751CB" w:rsidRDefault="00F06626" w:rsidP="00F06626">
      <w:pPr>
        <w:pStyle w:val="38"/>
        <w:shd w:val="clear" w:color="auto" w:fill="auto"/>
        <w:tabs>
          <w:tab w:val="left" w:pos="993"/>
        </w:tabs>
        <w:suppressAutoHyphens/>
        <w:spacing w:before="0" w:after="0" w:line="360" w:lineRule="auto"/>
        <w:ind w:right="20" w:firstLine="993"/>
        <w:jc w:val="both"/>
        <w:rPr>
          <w:b/>
          <w:sz w:val="28"/>
          <w:szCs w:val="28"/>
        </w:rPr>
      </w:pPr>
      <w:r w:rsidRPr="00F751CB">
        <w:rPr>
          <w:b/>
          <w:sz w:val="28"/>
          <w:szCs w:val="28"/>
        </w:rPr>
        <w:t>Книги:</w:t>
      </w:r>
    </w:p>
    <w:p w:rsidR="00F06626" w:rsidRPr="00F751CB" w:rsidRDefault="00F06626" w:rsidP="00F06626">
      <w:pPr>
        <w:pStyle w:val="38"/>
        <w:numPr>
          <w:ilvl w:val="0"/>
          <w:numId w:val="1"/>
        </w:numPr>
        <w:shd w:val="clear" w:color="auto" w:fill="auto"/>
        <w:tabs>
          <w:tab w:val="left" w:pos="1134"/>
        </w:tabs>
        <w:suppressAutoHyphens/>
        <w:spacing w:before="0" w:after="0" w:line="360" w:lineRule="auto"/>
        <w:ind w:left="0" w:right="20" w:firstLine="993"/>
        <w:jc w:val="both"/>
        <w:rPr>
          <w:sz w:val="28"/>
          <w:szCs w:val="28"/>
          <w:shd w:val="clear" w:color="auto" w:fill="FFFFFF"/>
        </w:rPr>
      </w:pPr>
      <w:proofErr w:type="spellStart"/>
      <w:r w:rsidRPr="00F751CB">
        <w:rPr>
          <w:rFonts w:eastAsia="Calibri"/>
          <w:sz w:val="28"/>
          <w:szCs w:val="28"/>
        </w:rPr>
        <w:t>Байбарин</w:t>
      </w:r>
      <w:proofErr w:type="spellEnd"/>
      <w:r w:rsidRPr="00F751CB">
        <w:rPr>
          <w:rFonts w:eastAsia="Calibri"/>
          <w:sz w:val="28"/>
          <w:szCs w:val="28"/>
        </w:rPr>
        <w:t xml:space="preserve">, А. А. Половые преступления : учебное пособие / А. </w:t>
      </w:r>
      <w:r>
        <w:rPr>
          <w:rFonts w:eastAsia="Calibri"/>
          <w:sz w:val="28"/>
          <w:szCs w:val="28"/>
        </w:rPr>
        <w:t> </w:t>
      </w:r>
      <w:r w:rsidRPr="00F751CB">
        <w:rPr>
          <w:rFonts w:eastAsia="Calibri"/>
          <w:sz w:val="28"/>
          <w:szCs w:val="28"/>
        </w:rPr>
        <w:t xml:space="preserve">А. </w:t>
      </w:r>
      <w:r>
        <w:rPr>
          <w:rFonts w:eastAsia="Calibri"/>
          <w:sz w:val="28"/>
          <w:szCs w:val="28"/>
        </w:rPr>
        <w:t> </w:t>
      </w:r>
      <w:proofErr w:type="spellStart"/>
      <w:r w:rsidRPr="00F751CB">
        <w:rPr>
          <w:rFonts w:eastAsia="Calibri"/>
          <w:sz w:val="28"/>
          <w:szCs w:val="28"/>
        </w:rPr>
        <w:t>Байбарин</w:t>
      </w:r>
      <w:proofErr w:type="spellEnd"/>
      <w:r w:rsidRPr="00F751CB">
        <w:rPr>
          <w:rFonts w:eastAsia="Calibri"/>
          <w:sz w:val="28"/>
          <w:szCs w:val="28"/>
        </w:rPr>
        <w:t xml:space="preserve">, А. А. </w:t>
      </w:r>
      <w:proofErr w:type="spellStart"/>
      <w:r w:rsidRPr="00F751CB">
        <w:rPr>
          <w:rFonts w:eastAsia="Calibri"/>
          <w:sz w:val="28"/>
          <w:szCs w:val="28"/>
        </w:rPr>
        <w:t>Гребеньков</w:t>
      </w:r>
      <w:proofErr w:type="spellEnd"/>
      <w:r w:rsidRPr="00F751CB">
        <w:rPr>
          <w:rFonts w:eastAsia="Calibri"/>
          <w:sz w:val="28"/>
          <w:szCs w:val="28"/>
        </w:rPr>
        <w:t>. – Курск : Юго-Западный государственный университет, 2013. – 109 с. – ISBN 978-5-905556-74-6.</w:t>
      </w:r>
    </w:p>
    <w:p w:rsidR="00F06626" w:rsidRDefault="00F06626" w:rsidP="00F06626">
      <w:pPr>
        <w:pStyle w:val="38"/>
        <w:numPr>
          <w:ilvl w:val="0"/>
          <w:numId w:val="1"/>
        </w:numPr>
        <w:shd w:val="clear" w:color="auto" w:fill="auto"/>
        <w:tabs>
          <w:tab w:val="left" w:pos="1134"/>
        </w:tabs>
        <w:suppressAutoHyphens/>
        <w:spacing w:before="0" w:after="0" w:line="360" w:lineRule="auto"/>
        <w:ind w:left="0" w:right="20" w:firstLine="993"/>
        <w:jc w:val="both"/>
        <w:rPr>
          <w:sz w:val="28"/>
          <w:szCs w:val="28"/>
          <w:shd w:val="clear" w:color="auto" w:fill="FFFFFF"/>
        </w:rPr>
      </w:pPr>
      <w:r w:rsidRPr="00F751CB">
        <w:rPr>
          <w:sz w:val="28"/>
          <w:szCs w:val="28"/>
          <w:shd w:val="clear" w:color="auto" w:fill="FFFFFF"/>
        </w:rPr>
        <w:t xml:space="preserve">История сервиса : учебное пособие / В. Э. Багдасарян, И. Б. Орлов, М. В. </w:t>
      </w:r>
      <w:proofErr w:type="spellStart"/>
      <w:r w:rsidRPr="00F751CB">
        <w:rPr>
          <w:sz w:val="28"/>
          <w:szCs w:val="28"/>
          <w:shd w:val="clear" w:color="auto" w:fill="FFFFFF"/>
        </w:rPr>
        <w:t>Катагошина</w:t>
      </w:r>
      <w:proofErr w:type="spellEnd"/>
      <w:r w:rsidRPr="00F751CB">
        <w:rPr>
          <w:sz w:val="28"/>
          <w:szCs w:val="28"/>
          <w:shd w:val="clear" w:color="auto" w:fill="FFFFFF"/>
        </w:rPr>
        <w:t xml:space="preserve">, С. А. Коротков. – 2-е издание, переработанное и дополненное. – Москва : ИНФРА-М, 2018 – 337 с. – ISBN 978-5-16-012845-0. </w:t>
      </w:r>
    </w:p>
    <w:p w:rsidR="00F06626" w:rsidRDefault="00F06626" w:rsidP="00F06626">
      <w:pPr>
        <w:pStyle w:val="38"/>
        <w:numPr>
          <w:ilvl w:val="0"/>
          <w:numId w:val="1"/>
        </w:numPr>
        <w:shd w:val="clear" w:color="auto" w:fill="auto"/>
        <w:tabs>
          <w:tab w:val="left" w:pos="142"/>
          <w:tab w:val="left" w:pos="1134"/>
        </w:tabs>
        <w:suppressAutoHyphens/>
        <w:spacing w:before="0" w:after="0" w:line="360" w:lineRule="auto"/>
        <w:ind w:left="0" w:right="20" w:firstLine="993"/>
        <w:jc w:val="both"/>
        <w:rPr>
          <w:sz w:val="28"/>
          <w:szCs w:val="28"/>
          <w:shd w:val="clear" w:color="auto" w:fill="FFFFFF"/>
        </w:rPr>
      </w:pPr>
      <w:r w:rsidRPr="00F751CB">
        <w:rPr>
          <w:sz w:val="28"/>
          <w:szCs w:val="28"/>
          <w:shd w:val="clear" w:color="auto" w:fill="FFFFFF"/>
        </w:rPr>
        <w:t xml:space="preserve">Французский язык в сфере юриспруденции : учебно-методическое пособие / И. С. Голованова, Ю. Д. Ермакова, Л. В. Капустина [и др.]. </w:t>
      </w:r>
      <w:r>
        <w:rPr>
          <w:sz w:val="28"/>
          <w:szCs w:val="28"/>
          <w:shd w:val="clear" w:color="auto" w:fill="FFFFFF"/>
        </w:rPr>
        <w:t>–</w:t>
      </w:r>
      <w:r w:rsidRPr="00F751CB">
        <w:rPr>
          <w:sz w:val="28"/>
          <w:szCs w:val="28"/>
          <w:shd w:val="clear" w:color="auto" w:fill="FFFFFF"/>
        </w:rPr>
        <w:t xml:space="preserve"> Самара : Изд</w:t>
      </w:r>
      <w:r>
        <w:rPr>
          <w:sz w:val="28"/>
          <w:szCs w:val="28"/>
          <w:shd w:val="clear" w:color="auto" w:fill="FFFFFF"/>
        </w:rPr>
        <w:t>ательст</w:t>
      </w:r>
      <w:r w:rsidRPr="00F751CB">
        <w:rPr>
          <w:sz w:val="28"/>
          <w:szCs w:val="28"/>
          <w:shd w:val="clear" w:color="auto" w:fill="FFFFFF"/>
        </w:rPr>
        <w:t>во Самар</w:t>
      </w:r>
      <w:r>
        <w:rPr>
          <w:sz w:val="28"/>
          <w:szCs w:val="28"/>
          <w:shd w:val="clear" w:color="auto" w:fill="FFFFFF"/>
        </w:rPr>
        <w:t>ского</w:t>
      </w:r>
      <w:r w:rsidRPr="00F751CB">
        <w:rPr>
          <w:sz w:val="28"/>
          <w:szCs w:val="28"/>
          <w:shd w:val="clear" w:color="auto" w:fill="FFFFFF"/>
        </w:rPr>
        <w:t xml:space="preserve"> гос</w:t>
      </w:r>
      <w:r>
        <w:rPr>
          <w:sz w:val="28"/>
          <w:szCs w:val="28"/>
          <w:shd w:val="clear" w:color="auto" w:fill="FFFFFF"/>
        </w:rPr>
        <w:t>ударственного</w:t>
      </w:r>
      <w:r w:rsidRPr="00F751CB">
        <w:rPr>
          <w:sz w:val="28"/>
          <w:szCs w:val="28"/>
          <w:shd w:val="clear" w:color="auto" w:fill="FFFFFF"/>
        </w:rPr>
        <w:t xml:space="preserve"> экон</w:t>
      </w:r>
      <w:r>
        <w:rPr>
          <w:sz w:val="28"/>
          <w:szCs w:val="28"/>
          <w:shd w:val="clear" w:color="auto" w:fill="FFFFFF"/>
        </w:rPr>
        <w:t>омического</w:t>
      </w:r>
      <w:r w:rsidRPr="00F751CB">
        <w:rPr>
          <w:sz w:val="28"/>
          <w:szCs w:val="28"/>
          <w:shd w:val="clear" w:color="auto" w:fill="FFFFFF"/>
        </w:rPr>
        <w:t xml:space="preserve"> ун</w:t>
      </w:r>
      <w:r>
        <w:rPr>
          <w:sz w:val="28"/>
          <w:szCs w:val="28"/>
          <w:shd w:val="clear" w:color="auto" w:fill="FFFFFF"/>
        </w:rPr>
        <w:t>иверсите</w:t>
      </w:r>
      <w:r w:rsidRPr="00F751CB">
        <w:rPr>
          <w:sz w:val="28"/>
          <w:szCs w:val="28"/>
          <w:shd w:val="clear" w:color="auto" w:fill="FFFFFF"/>
        </w:rPr>
        <w:t>та, 2019</w:t>
      </w:r>
      <w:r>
        <w:rPr>
          <w:sz w:val="28"/>
          <w:szCs w:val="28"/>
          <w:shd w:val="clear" w:color="auto" w:fill="FFFFFF"/>
        </w:rPr>
        <w:t>.</w:t>
      </w:r>
      <w:r w:rsidRPr="00F751C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–</w:t>
      </w:r>
      <w:r w:rsidRPr="00F751CB">
        <w:rPr>
          <w:sz w:val="28"/>
          <w:szCs w:val="28"/>
          <w:shd w:val="clear" w:color="auto" w:fill="FFFFFF"/>
        </w:rPr>
        <w:t xml:space="preserve"> 54 с. </w:t>
      </w:r>
      <w:r>
        <w:rPr>
          <w:sz w:val="28"/>
          <w:szCs w:val="28"/>
          <w:shd w:val="clear" w:color="auto" w:fill="FFFFFF"/>
        </w:rPr>
        <w:t>–</w:t>
      </w:r>
      <w:r w:rsidRPr="00F751CB">
        <w:rPr>
          <w:sz w:val="28"/>
          <w:szCs w:val="28"/>
          <w:shd w:val="clear" w:color="auto" w:fill="FFFFFF"/>
        </w:rPr>
        <w:t xml:space="preserve"> ISBN 978-5-906432-21-6.</w:t>
      </w:r>
    </w:p>
    <w:p w:rsidR="00F06626" w:rsidRDefault="00F06626" w:rsidP="00F06626">
      <w:pPr>
        <w:pStyle w:val="38"/>
        <w:numPr>
          <w:ilvl w:val="0"/>
          <w:numId w:val="1"/>
        </w:numPr>
        <w:shd w:val="clear" w:color="auto" w:fill="auto"/>
        <w:tabs>
          <w:tab w:val="left" w:pos="142"/>
          <w:tab w:val="left" w:pos="1134"/>
        </w:tabs>
        <w:suppressAutoHyphens/>
        <w:spacing w:before="0" w:after="0" w:line="360" w:lineRule="auto"/>
        <w:ind w:left="0" w:right="20" w:firstLine="993"/>
        <w:jc w:val="both"/>
        <w:rPr>
          <w:sz w:val="28"/>
          <w:szCs w:val="28"/>
          <w:shd w:val="clear" w:color="auto" w:fill="FFFFFF"/>
        </w:rPr>
      </w:pPr>
      <w:r w:rsidRPr="00F751CB">
        <w:rPr>
          <w:sz w:val="28"/>
          <w:szCs w:val="28"/>
          <w:shd w:val="clear" w:color="auto" w:fill="FFFFFF"/>
        </w:rPr>
        <w:t xml:space="preserve">Повышение эффективности металлургического производства : сборник материалов XXVIII областной научно-технической конференции </w:t>
      </w:r>
      <w:r>
        <w:rPr>
          <w:sz w:val="28"/>
          <w:szCs w:val="28"/>
          <w:shd w:val="clear" w:color="auto" w:fill="FFFFFF"/>
        </w:rPr>
        <w:t>(</w:t>
      </w:r>
      <w:r w:rsidRPr="00F751CB">
        <w:rPr>
          <w:sz w:val="28"/>
          <w:szCs w:val="28"/>
          <w:shd w:val="clear" w:color="auto" w:fill="FFFFFF"/>
        </w:rPr>
        <w:t>Липецк</w:t>
      </w:r>
      <w:r>
        <w:rPr>
          <w:sz w:val="28"/>
          <w:szCs w:val="28"/>
          <w:shd w:val="clear" w:color="auto" w:fill="FFFFFF"/>
        </w:rPr>
        <w:t>, 15</w:t>
      </w:r>
      <w:r w:rsidRPr="00F751CB">
        <w:rPr>
          <w:sz w:val="28"/>
          <w:szCs w:val="28"/>
          <w:shd w:val="clear" w:color="auto" w:fill="FFFFFF"/>
        </w:rPr>
        <w:t xml:space="preserve"> окт</w:t>
      </w:r>
      <w:r>
        <w:rPr>
          <w:sz w:val="28"/>
          <w:szCs w:val="28"/>
          <w:shd w:val="clear" w:color="auto" w:fill="FFFFFF"/>
        </w:rPr>
        <w:t>.</w:t>
      </w:r>
      <w:r w:rsidRPr="00F751CB">
        <w:rPr>
          <w:sz w:val="28"/>
          <w:szCs w:val="28"/>
          <w:shd w:val="clear" w:color="auto" w:fill="FFFFFF"/>
        </w:rPr>
        <w:t xml:space="preserve"> 2020 г.</w:t>
      </w:r>
      <w:r>
        <w:rPr>
          <w:sz w:val="28"/>
          <w:szCs w:val="28"/>
          <w:shd w:val="clear" w:color="auto" w:fill="FFFFFF"/>
        </w:rPr>
        <w:t>)</w:t>
      </w:r>
      <w:r w:rsidRPr="00F751CB">
        <w:rPr>
          <w:sz w:val="28"/>
          <w:szCs w:val="28"/>
          <w:shd w:val="clear" w:color="auto" w:fill="FFFFFF"/>
        </w:rPr>
        <w:t xml:space="preserve"> / редакционная коллегия В. Б. Чупров [и др.]. </w:t>
      </w:r>
      <w:r>
        <w:rPr>
          <w:sz w:val="28"/>
          <w:szCs w:val="28"/>
          <w:shd w:val="clear" w:color="auto" w:fill="FFFFFF"/>
        </w:rPr>
        <w:t>–</w:t>
      </w:r>
      <w:r w:rsidRPr="00F751CB">
        <w:rPr>
          <w:sz w:val="28"/>
          <w:szCs w:val="28"/>
          <w:shd w:val="clear" w:color="auto" w:fill="FFFFFF"/>
        </w:rPr>
        <w:t xml:space="preserve"> Липецк : Изд</w:t>
      </w:r>
      <w:r>
        <w:rPr>
          <w:sz w:val="28"/>
          <w:szCs w:val="28"/>
          <w:shd w:val="clear" w:color="auto" w:fill="FFFFFF"/>
        </w:rPr>
        <w:t>ательст</w:t>
      </w:r>
      <w:r w:rsidRPr="00F751CB">
        <w:rPr>
          <w:sz w:val="28"/>
          <w:szCs w:val="28"/>
          <w:shd w:val="clear" w:color="auto" w:fill="FFFFFF"/>
        </w:rPr>
        <w:t>во Липецкого гос</w:t>
      </w:r>
      <w:r>
        <w:rPr>
          <w:sz w:val="28"/>
          <w:szCs w:val="28"/>
          <w:shd w:val="clear" w:color="auto" w:fill="FFFFFF"/>
        </w:rPr>
        <w:t>ударственного</w:t>
      </w:r>
      <w:r w:rsidRPr="00F751CB">
        <w:rPr>
          <w:sz w:val="28"/>
          <w:szCs w:val="28"/>
          <w:shd w:val="clear" w:color="auto" w:fill="FFFFFF"/>
        </w:rPr>
        <w:t xml:space="preserve"> технического ун</w:t>
      </w:r>
      <w:r>
        <w:rPr>
          <w:sz w:val="28"/>
          <w:szCs w:val="28"/>
          <w:shd w:val="clear" w:color="auto" w:fill="FFFFFF"/>
        </w:rPr>
        <w:t>иверсите</w:t>
      </w:r>
      <w:r w:rsidRPr="00F751CB">
        <w:rPr>
          <w:sz w:val="28"/>
          <w:szCs w:val="28"/>
          <w:shd w:val="clear" w:color="auto" w:fill="FFFFFF"/>
        </w:rPr>
        <w:t xml:space="preserve">та, 2020. </w:t>
      </w:r>
      <w:r>
        <w:rPr>
          <w:sz w:val="28"/>
          <w:szCs w:val="28"/>
          <w:shd w:val="clear" w:color="auto" w:fill="FFFFFF"/>
        </w:rPr>
        <w:t>–</w:t>
      </w:r>
      <w:r w:rsidRPr="00F751CB">
        <w:rPr>
          <w:sz w:val="28"/>
          <w:szCs w:val="28"/>
          <w:shd w:val="clear" w:color="auto" w:fill="FFFFFF"/>
        </w:rPr>
        <w:t xml:space="preserve"> 58 с. </w:t>
      </w:r>
      <w:r>
        <w:rPr>
          <w:sz w:val="28"/>
          <w:szCs w:val="28"/>
          <w:shd w:val="clear" w:color="auto" w:fill="FFFFFF"/>
        </w:rPr>
        <w:t>–</w:t>
      </w:r>
      <w:r w:rsidRPr="00F751CB">
        <w:rPr>
          <w:sz w:val="28"/>
          <w:szCs w:val="28"/>
          <w:shd w:val="clear" w:color="auto" w:fill="FFFFFF"/>
        </w:rPr>
        <w:t xml:space="preserve"> ISBN 978-5-00175-043-7</w:t>
      </w:r>
      <w:r>
        <w:rPr>
          <w:sz w:val="28"/>
          <w:szCs w:val="28"/>
          <w:shd w:val="clear" w:color="auto" w:fill="FFFFFF"/>
        </w:rPr>
        <w:t>.</w:t>
      </w:r>
    </w:p>
    <w:p w:rsidR="00F06626" w:rsidRPr="004E2BED" w:rsidRDefault="00F06626" w:rsidP="00F06626">
      <w:pPr>
        <w:pStyle w:val="38"/>
        <w:numPr>
          <w:ilvl w:val="0"/>
          <w:numId w:val="1"/>
        </w:numPr>
        <w:shd w:val="clear" w:color="auto" w:fill="auto"/>
        <w:tabs>
          <w:tab w:val="left" w:pos="142"/>
          <w:tab w:val="left" w:pos="1134"/>
        </w:tabs>
        <w:suppressAutoHyphens/>
        <w:spacing w:before="0" w:after="0" w:line="360" w:lineRule="auto"/>
        <w:ind w:left="0" w:right="20" w:firstLine="993"/>
        <w:jc w:val="both"/>
        <w:rPr>
          <w:sz w:val="28"/>
          <w:szCs w:val="28"/>
          <w:shd w:val="clear" w:color="auto" w:fill="FFFFFF"/>
        </w:rPr>
      </w:pPr>
      <w:r w:rsidRPr="00B506AC">
        <w:rPr>
          <w:sz w:val="28"/>
          <w:szCs w:val="28"/>
          <w:shd w:val="clear" w:color="auto" w:fill="FFFFFF"/>
        </w:rPr>
        <w:t xml:space="preserve">ГОСТ Р 51303-2013. Торговля. Термины и определения: национальный стандарт Российской Федерации : издание официальное : </w:t>
      </w:r>
      <w:r w:rsidRPr="00B506AC">
        <w:rPr>
          <w:sz w:val="28"/>
          <w:szCs w:val="28"/>
          <w:shd w:val="clear" w:color="auto" w:fill="FFFFFF"/>
        </w:rPr>
        <w:lastRenderedPageBreak/>
        <w:t xml:space="preserve">утвержден и введен в действие Приказом Федерального агентства по техническому регулированию и метрологии от 28 августа 2013 г. № 582-ст : дата введения 2014-04-01. </w:t>
      </w:r>
      <w:r>
        <w:rPr>
          <w:sz w:val="28"/>
          <w:szCs w:val="28"/>
          <w:shd w:val="clear" w:color="auto" w:fill="FFFFFF"/>
        </w:rPr>
        <w:t xml:space="preserve">– Москва : </w:t>
      </w:r>
      <w:proofErr w:type="spellStart"/>
      <w:r>
        <w:rPr>
          <w:sz w:val="28"/>
          <w:szCs w:val="28"/>
          <w:shd w:val="clear" w:color="auto" w:fill="FFFFFF"/>
        </w:rPr>
        <w:t>Стандартинформ</w:t>
      </w:r>
      <w:proofErr w:type="spellEnd"/>
      <w:r>
        <w:rPr>
          <w:sz w:val="28"/>
          <w:szCs w:val="28"/>
          <w:shd w:val="clear" w:color="auto" w:fill="FFFFFF"/>
        </w:rPr>
        <w:t>, 2014 –</w:t>
      </w:r>
      <w:r w:rsidRPr="00B506AC">
        <w:rPr>
          <w:sz w:val="28"/>
          <w:szCs w:val="28"/>
          <w:shd w:val="clear" w:color="auto" w:fill="FFFFFF"/>
        </w:rPr>
        <w:t xml:space="preserve"> 22 c. </w:t>
      </w:r>
    </w:p>
    <w:p w:rsidR="00F06626" w:rsidRPr="008E4707" w:rsidRDefault="00F06626" w:rsidP="00F06626">
      <w:pPr>
        <w:pStyle w:val="38"/>
        <w:numPr>
          <w:ilvl w:val="0"/>
          <w:numId w:val="1"/>
        </w:numPr>
        <w:shd w:val="clear" w:color="auto" w:fill="auto"/>
        <w:tabs>
          <w:tab w:val="left" w:pos="142"/>
          <w:tab w:val="left" w:pos="1134"/>
        </w:tabs>
        <w:suppressAutoHyphens/>
        <w:spacing w:before="0" w:after="0" w:line="360" w:lineRule="auto"/>
        <w:ind w:left="0" w:right="20" w:firstLine="993"/>
        <w:jc w:val="both"/>
        <w:rPr>
          <w:sz w:val="28"/>
          <w:szCs w:val="28"/>
          <w:shd w:val="clear" w:color="auto" w:fill="FFFFFF"/>
          <w:lang w:val="en-US"/>
        </w:rPr>
      </w:pPr>
      <w:proofErr w:type="spellStart"/>
      <w:r w:rsidRPr="008E4707">
        <w:rPr>
          <w:sz w:val="28"/>
          <w:szCs w:val="28"/>
          <w:shd w:val="clear" w:color="auto" w:fill="FFFFFF"/>
          <w:lang w:val="en-US"/>
        </w:rPr>
        <w:t>Howkins</w:t>
      </w:r>
      <w:proofErr w:type="spellEnd"/>
      <w:r w:rsidRPr="008E4707">
        <w:rPr>
          <w:sz w:val="28"/>
          <w:szCs w:val="28"/>
          <w:shd w:val="clear" w:color="auto" w:fill="FFFFFF"/>
          <w:lang w:val="en-US"/>
        </w:rPr>
        <w:t>, J. The creative Economy: h</w:t>
      </w:r>
      <w:r>
        <w:rPr>
          <w:sz w:val="28"/>
          <w:szCs w:val="28"/>
          <w:shd w:val="clear" w:color="auto" w:fill="FFFFFF"/>
          <w:lang w:val="en-US"/>
        </w:rPr>
        <w:t>ow people make money from ideas</w:t>
      </w:r>
      <w:r w:rsidRPr="008E4707">
        <w:rPr>
          <w:sz w:val="28"/>
          <w:szCs w:val="28"/>
          <w:shd w:val="clear" w:color="auto" w:fill="FFFFFF"/>
          <w:lang w:val="en-US"/>
        </w:rPr>
        <w:t xml:space="preserve"> / J. </w:t>
      </w:r>
      <w:proofErr w:type="spellStart"/>
      <w:r w:rsidRPr="008E4707">
        <w:rPr>
          <w:sz w:val="28"/>
          <w:szCs w:val="28"/>
          <w:shd w:val="clear" w:color="auto" w:fill="FFFFFF"/>
          <w:lang w:val="en-US"/>
        </w:rPr>
        <w:t>Howkins</w:t>
      </w:r>
      <w:proofErr w:type="spellEnd"/>
      <w:r w:rsidRPr="008E4707">
        <w:rPr>
          <w:sz w:val="28"/>
          <w:szCs w:val="28"/>
          <w:shd w:val="clear" w:color="auto" w:fill="FFFFFF"/>
          <w:lang w:val="en-US"/>
        </w:rPr>
        <w:t>. – New York : Penguin Group (USA), 2001. – 263 p.</w:t>
      </w:r>
    </w:p>
    <w:p w:rsidR="00F06626" w:rsidRPr="008E4707" w:rsidRDefault="00F06626" w:rsidP="00F06626">
      <w:pPr>
        <w:pStyle w:val="38"/>
        <w:numPr>
          <w:ilvl w:val="0"/>
          <w:numId w:val="1"/>
        </w:numPr>
        <w:shd w:val="clear" w:color="auto" w:fill="auto"/>
        <w:tabs>
          <w:tab w:val="left" w:pos="142"/>
          <w:tab w:val="left" w:pos="1134"/>
        </w:tabs>
        <w:suppressAutoHyphens/>
        <w:spacing w:before="0" w:after="0" w:line="360" w:lineRule="auto"/>
        <w:ind w:left="0" w:right="20" w:firstLine="993"/>
        <w:jc w:val="both"/>
        <w:rPr>
          <w:sz w:val="28"/>
          <w:szCs w:val="28"/>
          <w:shd w:val="clear" w:color="auto" w:fill="FFFFFF"/>
          <w:lang w:val="en-US"/>
        </w:rPr>
      </w:pPr>
      <w:r w:rsidRPr="008E4707">
        <w:rPr>
          <w:sz w:val="28"/>
          <w:szCs w:val="28"/>
          <w:shd w:val="clear" w:color="auto" w:fill="FFFFFF"/>
          <w:lang w:val="en-US"/>
        </w:rPr>
        <w:t xml:space="preserve">Psychological crises and their overcoming in sports : Scientific publication / G. V. </w:t>
      </w:r>
      <w:proofErr w:type="spellStart"/>
      <w:r w:rsidRPr="008E4707">
        <w:rPr>
          <w:sz w:val="28"/>
          <w:szCs w:val="28"/>
          <w:shd w:val="clear" w:color="auto" w:fill="FFFFFF"/>
          <w:lang w:val="en-US"/>
        </w:rPr>
        <w:t>Sytnik</w:t>
      </w:r>
      <w:proofErr w:type="spellEnd"/>
      <w:r w:rsidRPr="008E4707">
        <w:rPr>
          <w:sz w:val="28"/>
          <w:szCs w:val="28"/>
          <w:shd w:val="clear" w:color="auto" w:fill="FFFFFF"/>
          <w:lang w:val="en-US"/>
        </w:rPr>
        <w:t xml:space="preserve">, S. M. </w:t>
      </w:r>
      <w:proofErr w:type="spellStart"/>
      <w:r w:rsidRPr="008E4707">
        <w:rPr>
          <w:sz w:val="28"/>
          <w:szCs w:val="28"/>
          <w:shd w:val="clear" w:color="auto" w:fill="FFFFFF"/>
          <w:lang w:val="en-US"/>
        </w:rPr>
        <w:t>Ashkinazi</w:t>
      </w:r>
      <w:proofErr w:type="spellEnd"/>
      <w:r w:rsidRPr="008E4707">
        <w:rPr>
          <w:sz w:val="28"/>
          <w:szCs w:val="28"/>
          <w:shd w:val="clear" w:color="auto" w:fill="FFFFFF"/>
          <w:lang w:val="en-US"/>
        </w:rPr>
        <w:t xml:space="preserve">, V. V. Andreev, M. E. </w:t>
      </w:r>
      <w:proofErr w:type="spellStart"/>
      <w:r w:rsidRPr="008E4707">
        <w:rPr>
          <w:sz w:val="28"/>
          <w:szCs w:val="28"/>
          <w:shd w:val="clear" w:color="auto" w:fill="FFFFFF"/>
          <w:lang w:val="en-US"/>
        </w:rPr>
        <w:t>Sattorov</w:t>
      </w:r>
      <w:proofErr w:type="spellEnd"/>
      <w:r w:rsidRPr="008E4707">
        <w:rPr>
          <w:sz w:val="28"/>
          <w:szCs w:val="28"/>
          <w:shd w:val="clear" w:color="auto" w:fill="FFFFFF"/>
          <w:lang w:val="en-US"/>
        </w:rPr>
        <w:t xml:space="preserve">. – Bukhara </w:t>
      </w:r>
      <w:r w:rsidRPr="007A3689">
        <w:rPr>
          <w:sz w:val="28"/>
          <w:szCs w:val="28"/>
          <w:shd w:val="clear" w:color="auto" w:fill="FFFFFF"/>
          <w:lang w:val="en-US"/>
        </w:rPr>
        <w:t> </w:t>
      </w:r>
      <w:r w:rsidRPr="008E4707">
        <w:rPr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Pr="008E4707">
        <w:rPr>
          <w:sz w:val="28"/>
          <w:szCs w:val="28"/>
          <w:shd w:val="clear" w:color="auto" w:fill="FFFFFF"/>
          <w:lang w:val="en-US"/>
        </w:rPr>
        <w:t>Buxoro</w:t>
      </w:r>
      <w:proofErr w:type="spellEnd"/>
      <w:r w:rsidRPr="008E4707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E4707">
        <w:rPr>
          <w:sz w:val="28"/>
          <w:szCs w:val="28"/>
          <w:shd w:val="clear" w:color="auto" w:fill="FFFFFF"/>
          <w:lang w:val="en-US"/>
        </w:rPr>
        <w:t>Determinanti</w:t>
      </w:r>
      <w:proofErr w:type="spellEnd"/>
      <w:r w:rsidRPr="008E4707">
        <w:rPr>
          <w:sz w:val="28"/>
          <w:szCs w:val="28"/>
          <w:shd w:val="clear" w:color="auto" w:fill="FFFFFF"/>
          <w:lang w:val="en-US"/>
        </w:rPr>
        <w:t>, 2026. – 145 p.</w:t>
      </w:r>
    </w:p>
    <w:p w:rsidR="00F06626" w:rsidRPr="00F751CB" w:rsidRDefault="00F06626" w:rsidP="00F06626">
      <w:pPr>
        <w:pStyle w:val="38"/>
        <w:shd w:val="clear" w:color="auto" w:fill="auto"/>
        <w:tabs>
          <w:tab w:val="left" w:pos="142"/>
          <w:tab w:val="left" w:pos="1134"/>
        </w:tabs>
        <w:suppressAutoHyphens/>
        <w:spacing w:before="0" w:after="0" w:line="360" w:lineRule="auto"/>
        <w:ind w:right="20" w:firstLine="993"/>
        <w:jc w:val="both"/>
        <w:rPr>
          <w:b/>
          <w:sz w:val="28"/>
          <w:szCs w:val="28"/>
          <w:shd w:val="clear" w:color="auto" w:fill="FFFFFF"/>
        </w:rPr>
      </w:pPr>
      <w:r w:rsidRPr="00F751CB">
        <w:rPr>
          <w:b/>
          <w:sz w:val="28"/>
          <w:szCs w:val="28"/>
          <w:shd w:val="clear" w:color="auto" w:fill="FFFFFF"/>
        </w:rPr>
        <w:t>С</w:t>
      </w:r>
      <w:r>
        <w:rPr>
          <w:b/>
          <w:sz w:val="28"/>
          <w:szCs w:val="28"/>
          <w:shd w:val="clear" w:color="auto" w:fill="FFFFFF"/>
        </w:rPr>
        <w:t>татьи:</w:t>
      </w:r>
    </w:p>
    <w:p w:rsidR="00F06626" w:rsidRDefault="00F06626" w:rsidP="00F06626">
      <w:pPr>
        <w:numPr>
          <w:ilvl w:val="0"/>
          <w:numId w:val="2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right="-1" w:firstLine="993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6039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Авдеева, Л. В. Уголовно-правовая характеристика жестокого обращения с животными / Л. В. Авдеева // Вестник РГГУ. Серия: Экономика. Управление. Право. – 2013. – № 3 (104). – С. 232–240.</w:t>
      </w:r>
    </w:p>
    <w:p w:rsidR="00F06626" w:rsidRDefault="00F06626" w:rsidP="00F06626">
      <w:pPr>
        <w:numPr>
          <w:ilvl w:val="0"/>
          <w:numId w:val="2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right="-1" w:firstLine="993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22F6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70 лет кафедре теории и методики легкой атлетики Смоленского государственного университета спорта / В. Г. Семенов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Е. Н.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Бобкова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С.  Ю.  Усачева, Г. В. Дубинин</w:t>
      </w:r>
      <w:r w:rsidRPr="00122F6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// Физическая культура в школе.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–</w:t>
      </w:r>
      <w:r w:rsidRPr="00122F6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2023.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–</w:t>
      </w:r>
      <w:r w:rsidRPr="00122F6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№ 1.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–</w:t>
      </w:r>
      <w:r w:rsidRPr="00122F6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С. </w:t>
      </w:r>
      <w:r w:rsidRPr="00122F6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41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–</w:t>
      </w:r>
      <w:r w:rsidRPr="00122F6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50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F06626" w:rsidRDefault="00F06626" w:rsidP="00F06626">
      <w:pPr>
        <w:numPr>
          <w:ilvl w:val="0"/>
          <w:numId w:val="2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right="-1" w:firstLine="993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751C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Психологическое благополучие воспитателей дошкольных образовательных учреждений России / Е. Н. Волкова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Н. А.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Руднова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Pr="00F751C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О. М. Исаева </w:t>
      </w:r>
      <w:r w:rsidRPr="00F751C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[и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Pr="00F751C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др.]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– </w:t>
      </w:r>
      <w:r w:rsidRPr="00122F6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DOI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122F6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10.17759/pse.2023280307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F751C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// Психологическая наука и образование.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–</w:t>
      </w:r>
      <w:r w:rsidRPr="00F751C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2023.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–</w:t>
      </w:r>
      <w:r w:rsidRPr="00F751C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№ 3.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–</w:t>
      </w:r>
      <w:r w:rsidRPr="00F751C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С. 85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–</w:t>
      </w:r>
      <w:r w:rsidRPr="00F751C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100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F06626" w:rsidRPr="004E2BED" w:rsidRDefault="00F06626" w:rsidP="00F06626">
      <w:pPr>
        <w:numPr>
          <w:ilvl w:val="0"/>
          <w:numId w:val="2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right="-1" w:firstLine="993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B417D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Курманова, С. А. Особенности математического образования в современном университете / С. А. Курманова //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</w:t>
      </w:r>
      <w:r w:rsidRPr="00B417D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атематика и информатика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–</w:t>
      </w:r>
      <w:r w:rsidRPr="00B417D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предметы формирования основ логического мышления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 м</w:t>
      </w:r>
      <w:r w:rsidRPr="00B417D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атериалы XI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</w:t>
      </w:r>
      <w:r w:rsidRPr="00B417D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егиональной научно-практической конфе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ренции</w:t>
      </w:r>
      <w:r w:rsidRPr="00B417D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</w:t>
      </w:r>
      <w:r w:rsidRPr="00B417D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Ханты-Мансийск,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30 ноября </w:t>
      </w:r>
      <w:r w:rsidRPr="00B417D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2023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г.). – Ханты-Мансийск : Сектор редакционно-издательской работы ЮГУ, 2023. – С. 29–35.</w:t>
      </w:r>
    </w:p>
    <w:p w:rsidR="00F06626" w:rsidRPr="008E4707" w:rsidRDefault="00F06626" w:rsidP="00F06626">
      <w:pPr>
        <w:numPr>
          <w:ilvl w:val="0"/>
          <w:numId w:val="2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right="-1" w:firstLine="993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</w:pPr>
      <w:r w:rsidRPr="008E4707">
        <w:rPr>
          <w:rFonts w:ascii="Times New Roman" w:hAnsi="Times New Roman" w:cs="Times New Roman"/>
          <w:sz w:val="28"/>
          <w:szCs w:val="28"/>
          <w:lang w:val="en-US"/>
        </w:rPr>
        <w:t xml:space="preserve">Language Models are Few-Shot Learners / T. Brown, B. Mann, N. Ryder [et al.] // Advances in Neural Information Processing Systems. – 2020. – Vol. 33. – P. </w:t>
      </w:r>
      <w:r w:rsidRPr="0028746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E4707">
        <w:rPr>
          <w:rFonts w:ascii="Times New Roman" w:hAnsi="Times New Roman" w:cs="Times New Roman"/>
          <w:sz w:val="28"/>
          <w:szCs w:val="28"/>
          <w:lang w:val="en-US"/>
        </w:rPr>
        <w:t>1877–1901.</w:t>
      </w:r>
    </w:p>
    <w:p w:rsidR="00F06626" w:rsidRPr="008E4707" w:rsidRDefault="00F06626" w:rsidP="00F06626">
      <w:pPr>
        <w:numPr>
          <w:ilvl w:val="0"/>
          <w:numId w:val="2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right="-1" w:firstLine="993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</w:pPr>
      <w:proofErr w:type="spellStart"/>
      <w:r w:rsidRPr="008E4707">
        <w:rPr>
          <w:rFonts w:ascii="Times New Roman" w:hAnsi="Times New Roman" w:cs="Times New Roman"/>
          <w:sz w:val="28"/>
          <w:szCs w:val="28"/>
          <w:lang w:val="en-US"/>
        </w:rPr>
        <w:t>Lavie</w:t>
      </w:r>
      <w:proofErr w:type="spellEnd"/>
      <w:r w:rsidRPr="008E4707">
        <w:rPr>
          <w:rFonts w:ascii="Times New Roman" w:hAnsi="Times New Roman" w:cs="Times New Roman"/>
          <w:sz w:val="28"/>
          <w:szCs w:val="28"/>
          <w:lang w:val="en-US"/>
        </w:rPr>
        <w:t xml:space="preserve">, A. METEOR: An Automatic Metric for MT Evaluation with High Levels of Correlation with Human Judgments / A. </w:t>
      </w:r>
      <w:proofErr w:type="spellStart"/>
      <w:r w:rsidRPr="008E4707">
        <w:rPr>
          <w:rFonts w:ascii="Times New Roman" w:hAnsi="Times New Roman" w:cs="Times New Roman"/>
          <w:sz w:val="28"/>
          <w:szCs w:val="28"/>
          <w:lang w:val="en-US"/>
        </w:rPr>
        <w:t>Lavie</w:t>
      </w:r>
      <w:proofErr w:type="spellEnd"/>
      <w:r w:rsidRPr="008E4707">
        <w:rPr>
          <w:rFonts w:ascii="Times New Roman" w:hAnsi="Times New Roman" w:cs="Times New Roman"/>
          <w:sz w:val="28"/>
          <w:szCs w:val="28"/>
          <w:lang w:val="en-US"/>
        </w:rPr>
        <w:t>, A. Agarwal // Proceedings of the Second Workshop on Statistical Machine Translation. – Prague, Czech Republic : Association for Computational Linguistics, 2007. – P. 228–231.</w:t>
      </w:r>
    </w:p>
    <w:p w:rsidR="00F06626" w:rsidRPr="00B417D0" w:rsidRDefault="00F06626" w:rsidP="00F06626">
      <w:p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right="-1" w:firstLine="993"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B417D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Электронные ресурсы:</w:t>
      </w:r>
    </w:p>
    <w:p w:rsidR="00F06626" w:rsidRDefault="00F06626" w:rsidP="00F06626">
      <w:pPr>
        <w:pStyle w:val="38"/>
        <w:numPr>
          <w:ilvl w:val="0"/>
          <w:numId w:val="3"/>
        </w:numPr>
        <w:shd w:val="clear" w:color="auto" w:fill="auto"/>
        <w:suppressAutoHyphens/>
        <w:spacing w:before="0" w:after="0" w:line="360" w:lineRule="auto"/>
        <w:ind w:left="0" w:right="60" w:firstLine="993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Лепехин, И. А. Ключевые особенности, противоречия и проблемы закона о «гаражной амнистии» / И. А. Лепехин, М. Ю. </w:t>
      </w:r>
      <w:proofErr w:type="spellStart"/>
      <w:r>
        <w:rPr>
          <w:sz w:val="28"/>
          <w:szCs w:val="28"/>
        </w:rPr>
        <w:t>Дёмичева</w:t>
      </w:r>
      <w:proofErr w:type="spellEnd"/>
      <w:r w:rsidRPr="00AB611D">
        <w:rPr>
          <w:sz w:val="28"/>
          <w:szCs w:val="28"/>
        </w:rPr>
        <w:t xml:space="preserve"> </w:t>
      </w:r>
      <w:r>
        <w:rPr>
          <w:sz w:val="28"/>
          <w:szCs w:val="28"/>
        </w:rPr>
        <w:t>// Вестник Тверского государственного университета.</w:t>
      </w:r>
      <w:r>
        <w:t xml:space="preserve"> </w:t>
      </w:r>
      <w:r>
        <w:rPr>
          <w:sz w:val="28"/>
          <w:szCs w:val="28"/>
        </w:rPr>
        <w:t xml:space="preserve">Серия: Право. – 2021. – № 2 (66). – С. 110–117. – URL: </w:t>
      </w:r>
      <w:r w:rsidRPr="00AB611D">
        <w:rPr>
          <w:sz w:val="28"/>
          <w:szCs w:val="28"/>
        </w:rPr>
        <w:t>https://journal.tversu.ru/index.php/law/article/view/599/549</w:t>
      </w:r>
      <w:r>
        <w:rPr>
          <w:sz w:val="28"/>
          <w:szCs w:val="28"/>
        </w:rPr>
        <w:t xml:space="preserve"> (дата обращения: 25.09.2024).</w:t>
      </w:r>
    </w:p>
    <w:p w:rsidR="00F06626" w:rsidRDefault="00F06626" w:rsidP="00F06626">
      <w:pPr>
        <w:pStyle w:val="38"/>
        <w:numPr>
          <w:ilvl w:val="0"/>
          <w:numId w:val="3"/>
        </w:numPr>
        <w:shd w:val="clear" w:color="auto" w:fill="auto"/>
        <w:suppressAutoHyphens/>
        <w:spacing w:before="0" w:after="0" w:line="360" w:lineRule="auto"/>
        <w:ind w:left="0" w:right="60" w:firstLine="993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Хайду</w:t>
      </w:r>
      <w:proofErr w:type="spellEnd"/>
      <w:r>
        <w:rPr>
          <w:sz w:val="28"/>
          <w:szCs w:val="28"/>
        </w:rPr>
        <w:t xml:space="preserve">, Н. Как анализировать продажи товаров и услуг: техники и советы / Н. </w:t>
      </w:r>
      <w:proofErr w:type="spellStart"/>
      <w:r>
        <w:rPr>
          <w:sz w:val="28"/>
          <w:szCs w:val="28"/>
        </w:rPr>
        <w:t>Хайду</w:t>
      </w:r>
      <w:proofErr w:type="spellEnd"/>
      <w:r>
        <w:rPr>
          <w:sz w:val="28"/>
          <w:szCs w:val="28"/>
        </w:rPr>
        <w:t xml:space="preserve"> // Битрикс24. – URL: </w:t>
      </w:r>
      <w:r w:rsidRPr="00AB611D">
        <w:rPr>
          <w:sz w:val="28"/>
          <w:szCs w:val="28"/>
        </w:rPr>
        <w:t>https://www.bitrix24.ru/journal/analiz-prodazh/</w:t>
      </w:r>
      <w:r>
        <w:rPr>
          <w:sz w:val="28"/>
          <w:szCs w:val="28"/>
        </w:rPr>
        <w:t xml:space="preserve"> (дата обращения: 25.09.2024).</w:t>
      </w:r>
    </w:p>
    <w:p w:rsidR="00F06626" w:rsidRPr="004E2BED" w:rsidRDefault="00F06626" w:rsidP="00F06626">
      <w:pPr>
        <w:pStyle w:val="38"/>
        <w:numPr>
          <w:ilvl w:val="0"/>
          <w:numId w:val="3"/>
        </w:numPr>
        <w:shd w:val="clear" w:color="auto" w:fill="auto"/>
        <w:suppressAutoHyphens/>
        <w:spacing w:before="0" w:after="0" w:line="360" w:lineRule="auto"/>
        <w:ind w:left="0" w:right="60" w:firstLine="993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Журналы издательства «Электронная наука» : сайт. – URL: </w:t>
      </w:r>
      <w:r w:rsidRPr="00AB611D">
        <w:rPr>
          <w:sz w:val="28"/>
          <w:szCs w:val="28"/>
        </w:rPr>
        <w:t xml:space="preserve">https://ecience.ru/ru/nauka/ </w:t>
      </w:r>
      <w:r>
        <w:rPr>
          <w:sz w:val="28"/>
          <w:szCs w:val="28"/>
        </w:rPr>
        <w:t>(дата обращения: 25.09.2024).</w:t>
      </w:r>
    </w:p>
    <w:p w:rsidR="00F06626" w:rsidRPr="007A0143" w:rsidRDefault="00F06626" w:rsidP="00F06626">
      <w:pPr>
        <w:pStyle w:val="38"/>
        <w:numPr>
          <w:ilvl w:val="0"/>
          <w:numId w:val="3"/>
        </w:numPr>
        <w:shd w:val="clear" w:color="auto" w:fill="auto"/>
        <w:suppressAutoHyphens/>
        <w:spacing w:before="0" w:after="0" w:line="360" w:lineRule="auto"/>
        <w:ind w:left="0" w:right="60" w:firstLine="993"/>
        <w:jc w:val="both"/>
        <w:outlineLvl w:val="0"/>
        <w:rPr>
          <w:b/>
          <w:sz w:val="28"/>
          <w:szCs w:val="28"/>
          <w:lang w:val="en-US"/>
        </w:rPr>
      </w:pPr>
      <w:proofErr w:type="spellStart"/>
      <w:r w:rsidRPr="007A0143">
        <w:rPr>
          <w:sz w:val="28"/>
          <w:szCs w:val="28"/>
          <w:lang w:val="en-US"/>
        </w:rPr>
        <w:t>Bsharat</w:t>
      </w:r>
      <w:proofErr w:type="spellEnd"/>
      <w:r w:rsidRPr="007A0143">
        <w:rPr>
          <w:sz w:val="28"/>
          <w:szCs w:val="28"/>
          <w:lang w:val="en-US"/>
        </w:rPr>
        <w:t xml:space="preserve">, S. M. Principled Instructions Are All You Need for Questioning LLaMA-1/2, GPT-3.5/4 / S. M. </w:t>
      </w:r>
      <w:proofErr w:type="spellStart"/>
      <w:r w:rsidRPr="007A0143">
        <w:rPr>
          <w:sz w:val="28"/>
          <w:szCs w:val="28"/>
          <w:lang w:val="en-US"/>
        </w:rPr>
        <w:t>Bsharat</w:t>
      </w:r>
      <w:proofErr w:type="spellEnd"/>
      <w:r w:rsidRPr="007A0143">
        <w:rPr>
          <w:sz w:val="28"/>
          <w:szCs w:val="28"/>
          <w:lang w:val="en-US"/>
        </w:rPr>
        <w:t xml:space="preserve"> // </w:t>
      </w:r>
      <w:proofErr w:type="spellStart"/>
      <w:r w:rsidRPr="007A0143">
        <w:rPr>
          <w:sz w:val="28"/>
          <w:szCs w:val="28"/>
          <w:lang w:val="en-US"/>
        </w:rPr>
        <w:t>arXiv</w:t>
      </w:r>
      <w:proofErr w:type="spellEnd"/>
      <w:r w:rsidRPr="007A0143">
        <w:rPr>
          <w:sz w:val="28"/>
          <w:szCs w:val="28"/>
          <w:lang w:val="en-US"/>
        </w:rPr>
        <w:t>. – 2024. – URL: https://arxiv.org/pdf/2312.16171 (date of access: 21.04.2026).</w:t>
      </w:r>
    </w:p>
    <w:p w:rsidR="00F06626" w:rsidRPr="00F76DAC" w:rsidRDefault="00F06626" w:rsidP="00F06626">
      <w:pPr>
        <w:pStyle w:val="38"/>
        <w:numPr>
          <w:ilvl w:val="0"/>
          <w:numId w:val="3"/>
        </w:numPr>
        <w:shd w:val="clear" w:color="auto" w:fill="auto"/>
        <w:suppressAutoHyphens/>
        <w:spacing w:before="0" w:after="0" w:line="360" w:lineRule="auto"/>
        <w:ind w:left="0" w:right="60" w:firstLine="993"/>
        <w:jc w:val="both"/>
        <w:outlineLvl w:val="0"/>
        <w:rPr>
          <w:b/>
          <w:sz w:val="28"/>
          <w:szCs w:val="28"/>
          <w:lang w:val="en-US"/>
        </w:rPr>
      </w:pPr>
      <w:r w:rsidRPr="007A0143">
        <w:rPr>
          <w:sz w:val="28"/>
          <w:szCs w:val="28"/>
          <w:lang w:val="en-US"/>
        </w:rPr>
        <w:t xml:space="preserve">Rico, C. Skills and Profile of the New Role of the Translator as MT Post-editor / C. Rico, E. </w:t>
      </w:r>
      <w:proofErr w:type="spellStart"/>
      <w:r w:rsidRPr="007A0143">
        <w:rPr>
          <w:sz w:val="28"/>
          <w:szCs w:val="28"/>
          <w:lang w:val="en-US"/>
        </w:rPr>
        <w:t>Torrejón</w:t>
      </w:r>
      <w:proofErr w:type="spellEnd"/>
      <w:r w:rsidRPr="007A0143">
        <w:rPr>
          <w:sz w:val="28"/>
          <w:szCs w:val="28"/>
          <w:lang w:val="en-US"/>
        </w:rPr>
        <w:t xml:space="preserve"> // </w:t>
      </w:r>
      <w:proofErr w:type="spellStart"/>
      <w:r w:rsidRPr="007A0143">
        <w:rPr>
          <w:sz w:val="28"/>
          <w:szCs w:val="28"/>
          <w:lang w:val="en-US"/>
        </w:rPr>
        <w:t>Revista</w:t>
      </w:r>
      <w:proofErr w:type="spellEnd"/>
      <w:r w:rsidRPr="007A0143">
        <w:rPr>
          <w:sz w:val="28"/>
          <w:szCs w:val="28"/>
          <w:lang w:val="en-US"/>
        </w:rPr>
        <w:t xml:space="preserve"> </w:t>
      </w:r>
      <w:proofErr w:type="spellStart"/>
      <w:r w:rsidRPr="007A0143">
        <w:rPr>
          <w:sz w:val="28"/>
          <w:szCs w:val="28"/>
          <w:lang w:val="en-US"/>
        </w:rPr>
        <w:t>Tradumàtica</w:t>
      </w:r>
      <w:proofErr w:type="spellEnd"/>
      <w:r w:rsidRPr="007A0143">
        <w:rPr>
          <w:sz w:val="28"/>
          <w:szCs w:val="28"/>
          <w:lang w:val="en-US"/>
        </w:rPr>
        <w:t>. – 2012. – № 10. – P. 166–178. – URL: https://www.researchgate.net/publication/318746957_Habilidades_y_</w:t>
      </w:r>
      <w:r w:rsidRPr="007A0143">
        <w:rPr>
          <w:sz w:val="28"/>
          <w:szCs w:val="28"/>
          <w:lang w:val="en-US"/>
        </w:rPr>
        <w:br/>
        <w:t>perfil_del_nuevo_rol_del_traductor_como_poseditor_de_traduccion_automatica</w:t>
      </w:r>
      <w:r w:rsidRPr="007A0143">
        <w:rPr>
          <w:sz w:val="28"/>
          <w:szCs w:val="28"/>
          <w:lang w:val="en-GB"/>
        </w:rPr>
        <w:t xml:space="preserve"> </w:t>
      </w:r>
      <w:r w:rsidRPr="007A0143">
        <w:rPr>
          <w:sz w:val="28"/>
          <w:szCs w:val="28"/>
          <w:lang w:val="en-US"/>
        </w:rPr>
        <w:t>(date of access: 24.0</w:t>
      </w:r>
      <w:r w:rsidRPr="007A0143">
        <w:rPr>
          <w:sz w:val="28"/>
          <w:szCs w:val="28"/>
          <w:lang w:val="en-GB"/>
        </w:rPr>
        <w:t>4</w:t>
      </w:r>
      <w:r w:rsidRPr="007A0143">
        <w:rPr>
          <w:sz w:val="28"/>
          <w:szCs w:val="28"/>
          <w:lang w:val="en-US"/>
        </w:rPr>
        <w:t>.2026).</w:t>
      </w:r>
    </w:p>
    <w:p w:rsidR="00F06626" w:rsidRPr="000F5FAA" w:rsidRDefault="00F06626" w:rsidP="00F06626">
      <w:pPr>
        <w:pStyle w:val="38"/>
        <w:shd w:val="clear" w:color="auto" w:fill="auto"/>
        <w:suppressAutoHyphens/>
        <w:spacing w:before="0" w:after="0" w:line="360" w:lineRule="auto"/>
        <w:ind w:right="60" w:firstLine="993"/>
        <w:jc w:val="both"/>
        <w:outlineLvl w:val="0"/>
        <w:rPr>
          <w:b/>
          <w:sz w:val="28"/>
          <w:szCs w:val="28"/>
        </w:rPr>
      </w:pPr>
      <w:r w:rsidRPr="000F5FAA">
        <w:rPr>
          <w:b/>
          <w:sz w:val="28"/>
          <w:szCs w:val="28"/>
        </w:rPr>
        <w:t>Примеры оформления подстрочных ссылок (для НПА)</w:t>
      </w:r>
    </w:p>
    <w:p w:rsidR="00F06626" w:rsidRPr="000F5FAA" w:rsidRDefault="00F06626" w:rsidP="00F06626">
      <w:pPr>
        <w:pStyle w:val="38"/>
        <w:numPr>
          <w:ilvl w:val="0"/>
          <w:numId w:val="4"/>
        </w:numPr>
        <w:shd w:val="clear" w:color="auto" w:fill="auto"/>
        <w:suppressAutoHyphens/>
        <w:spacing w:before="0" w:after="0" w:line="360" w:lineRule="auto"/>
        <w:ind w:left="0" w:right="60" w:firstLine="993"/>
        <w:jc w:val="both"/>
        <w:outlineLvl w:val="0"/>
        <w:rPr>
          <w:b/>
          <w:color w:val="000000" w:themeColor="text1"/>
          <w:sz w:val="28"/>
          <w:szCs w:val="28"/>
        </w:rPr>
      </w:pPr>
      <w:r w:rsidRPr="000F5FAA">
        <w:rPr>
          <w:color w:val="000000" w:themeColor="text1"/>
          <w:sz w:val="28"/>
          <w:szCs w:val="28"/>
          <w:vertAlign w:val="superscript"/>
        </w:rPr>
        <w:t>1</w:t>
      </w:r>
      <w:r w:rsidRPr="000F5FAA">
        <w:rPr>
          <w:color w:val="000000" w:themeColor="text1"/>
          <w:sz w:val="28"/>
          <w:szCs w:val="28"/>
        </w:rPr>
        <w:t>Федеральный закон от 06.04.2024 №</w:t>
      </w:r>
      <w:r>
        <w:rPr>
          <w:color w:val="000000" w:themeColor="text1"/>
          <w:sz w:val="28"/>
          <w:szCs w:val="28"/>
        </w:rPr>
        <w:t xml:space="preserve"> </w:t>
      </w:r>
      <w:r w:rsidRPr="000F5FAA">
        <w:rPr>
          <w:color w:val="000000" w:themeColor="text1"/>
          <w:sz w:val="28"/>
          <w:szCs w:val="28"/>
        </w:rPr>
        <w:t>79-ФЗ «О внесении изменений и дополнений в Уголовный кодекс Российской Федерации и Уголовно-процессуальный кодекс Российской Федерации» // Собрание законодательства РФ. 2024. № 15. Ст. 1972.</w:t>
      </w:r>
    </w:p>
    <w:p w:rsidR="00F06626" w:rsidRPr="000F5FAA" w:rsidRDefault="00F06626" w:rsidP="00F06626">
      <w:pPr>
        <w:pStyle w:val="38"/>
        <w:numPr>
          <w:ilvl w:val="0"/>
          <w:numId w:val="4"/>
        </w:numPr>
        <w:shd w:val="clear" w:color="auto" w:fill="auto"/>
        <w:suppressAutoHyphens/>
        <w:spacing w:before="0" w:after="0" w:line="360" w:lineRule="auto"/>
        <w:ind w:left="0" w:right="60" w:firstLine="993"/>
        <w:jc w:val="both"/>
        <w:outlineLvl w:val="0"/>
        <w:rPr>
          <w:b/>
          <w:sz w:val="28"/>
          <w:szCs w:val="28"/>
        </w:rPr>
      </w:pPr>
      <w:r w:rsidRPr="007A3689">
        <w:rPr>
          <w:sz w:val="28"/>
          <w:szCs w:val="28"/>
          <w:vertAlign w:val="superscript"/>
        </w:rPr>
        <w:t>2</w:t>
      </w:r>
      <w:r w:rsidRPr="000F5FAA">
        <w:rPr>
          <w:sz w:val="28"/>
          <w:szCs w:val="28"/>
        </w:rPr>
        <w:t>Постановление Кировского районного суд</w:t>
      </w:r>
      <w:r>
        <w:rPr>
          <w:sz w:val="28"/>
          <w:szCs w:val="28"/>
        </w:rPr>
        <w:t>а</w:t>
      </w:r>
      <w:r w:rsidRPr="000F5FAA">
        <w:rPr>
          <w:sz w:val="28"/>
          <w:szCs w:val="28"/>
        </w:rPr>
        <w:t xml:space="preserve"> г. Махачкалы Республики Дагестан от 8 сент. 2023 г. по делу № 1-850/2023 // Судебные и нормативные акты РФ. URL: https://sudact.ru/regular/doc/JhC3tDacxiow/ (дата обращения: 14.10.2025).</w:t>
      </w:r>
    </w:p>
    <w:p w:rsidR="00F06626" w:rsidRDefault="00F06626" w:rsidP="00F06626">
      <w:pPr>
        <w:pStyle w:val="38"/>
        <w:shd w:val="clear" w:color="auto" w:fill="auto"/>
        <w:suppressAutoHyphens/>
        <w:spacing w:before="0" w:after="0" w:line="360" w:lineRule="auto"/>
        <w:ind w:right="62" w:firstLine="993"/>
        <w:jc w:val="center"/>
        <w:outlineLvl w:val="0"/>
        <w:rPr>
          <w:b/>
          <w:sz w:val="28"/>
          <w:szCs w:val="28"/>
        </w:rPr>
      </w:pPr>
      <w:r w:rsidRPr="0009019B">
        <w:rPr>
          <w:b/>
          <w:sz w:val="28"/>
          <w:szCs w:val="28"/>
        </w:rPr>
        <w:t>Пример оформления ссылки на материалы, подготовленные лицами или организациями, признанными иностранными агентами:</w:t>
      </w:r>
    </w:p>
    <w:p w:rsidR="00F06626" w:rsidRDefault="00F06626" w:rsidP="00F06626">
      <w:pPr>
        <w:pStyle w:val="38"/>
        <w:shd w:val="clear" w:color="auto" w:fill="auto"/>
        <w:suppressAutoHyphens/>
        <w:spacing w:before="0" w:after="0" w:line="360" w:lineRule="auto"/>
        <w:ind w:right="60" w:firstLine="708"/>
        <w:jc w:val="both"/>
        <w:outlineLvl w:val="0"/>
        <w:rPr>
          <w:sz w:val="28"/>
          <w:szCs w:val="28"/>
        </w:rPr>
      </w:pPr>
      <w:r w:rsidRPr="0009019B">
        <w:rPr>
          <w:sz w:val="28"/>
          <w:szCs w:val="28"/>
        </w:rPr>
        <w:t>Горбачёв, А*. Новая критика. Контексты и смыслы российской поп-музыки / А. Горбачёв*, И. Белецкий, А. Цар</w:t>
      </w:r>
      <w:r>
        <w:rPr>
          <w:sz w:val="28"/>
          <w:szCs w:val="28"/>
        </w:rPr>
        <w:t>ё</w:t>
      </w:r>
      <w:r w:rsidRPr="0009019B">
        <w:rPr>
          <w:sz w:val="28"/>
          <w:szCs w:val="28"/>
        </w:rPr>
        <w:t xml:space="preserve">в. </w:t>
      </w:r>
      <w:r>
        <w:rPr>
          <w:sz w:val="28"/>
          <w:szCs w:val="28"/>
        </w:rPr>
        <w:t>–</w:t>
      </w:r>
      <w:r w:rsidRPr="0009019B">
        <w:rPr>
          <w:sz w:val="28"/>
          <w:szCs w:val="28"/>
        </w:rPr>
        <w:t xml:space="preserve"> Москва : Гараж, 2023. </w:t>
      </w:r>
      <w:r>
        <w:rPr>
          <w:sz w:val="28"/>
          <w:szCs w:val="28"/>
        </w:rPr>
        <w:t>– 344 </w:t>
      </w:r>
      <w:r w:rsidRPr="0009019B">
        <w:rPr>
          <w:sz w:val="28"/>
          <w:szCs w:val="28"/>
        </w:rPr>
        <w:t xml:space="preserve">с. </w:t>
      </w:r>
      <w:r>
        <w:rPr>
          <w:sz w:val="28"/>
          <w:szCs w:val="28"/>
        </w:rPr>
        <w:t>–</w:t>
      </w:r>
      <w:r w:rsidRPr="0009019B">
        <w:rPr>
          <w:sz w:val="28"/>
          <w:szCs w:val="28"/>
        </w:rPr>
        <w:t xml:space="preserve"> ISBN 978-5-6043944-1-0.</w:t>
      </w:r>
    </w:p>
    <w:p w:rsidR="00F06626" w:rsidRPr="0067310F" w:rsidRDefault="00F06626" w:rsidP="00F06626">
      <w:pPr>
        <w:pStyle w:val="38"/>
        <w:shd w:val="clear" w:color="auto" w:fill="auto"/>
        <w:suppressAutoHyphens/>
        <w:spacing w:before="0" w:after="0" w:line="360" w:lineRule="auto"/>
        <w:jc w:val="both"/>
        <w:outlineLvl w:val="0"/>
        <w:rPr>
          <w:b/>
          <w:sz w:val="28"/>
          <w:szCs w:val="28"/>
        </w:rPr>
      </w:pPr>
      <w:r w:rsidRPr="0009019B">
        <w:rPr>
          <w:sz w:val="28"/>
          <w:szCs w:val="28"/>
        </w:rPr>
        <w:br/>
      </w:r>
      <w:r>
        <w:rPr>
          <w:sz w:val="28"/>
          <w:szCs w:val="28"/>
        </w:rPr>
        <w:t xml:space="preserve">         *</w:t>
      </w:r>
      <w:r w:rsidRPr="0009019B">
        <w:rPr>
          <w:sz w:val="28"/>
          <w:szCs w:val="28"/>
        </w:rPr>
        <w:t>Материал подготовлен лицом, призн</w:t>
      </w:r>
      <w:r>
        <w:rPr>
          <w:sz w:val="28"/>
          <w:szCs w:val="28"/>
        </w:rPr>
        <w:t>анным Министерством юстиции Рос</w:t>
      </w:r>
      <w:r w:rsidRPr="0009019B">
        <w:rPr>
          <w:sz w:val="28"/>
          <w:szCs w:val="28"/>
        </w:rPr>
        <w:t>сийской Федерации иностранным агентом.</w:t>
      </w:r>
    </w:p>
    <w:p w:rsidR="00A800B3" w:rsidRPr="00F06626" w:rsidRDefault="00A800B3" w:rsidP="00F06626">
      <w:bookmarkStart w:id="0" w:name="_GoBack"/>
      <w:bookmarkEnd w:id="0"/>
    </w:p>
    <w:sectPr w:rsidR="00A800B3" w:rsidRPr="00F06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41CD1"/>
    <w:multiLevelType w:val="hybridMultilevel"/>
    <w:tmpl w:val="ABCC33B8"/>
    <w:lvl w:ilvl="0" w:tplc="EF3C8F9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56FBC"/>
    <w:multiLevelType w:val="hybridMultilevel"/>
    <w:tmpl w:val="DF94AF24"/>
    <w:lvl w:ilvl="0" w:tplc="A21CBAE8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DB2409C"/>
    <w:multiLevelType w:val="hybridMultilevel"/>
    <w:tmpl w:val="BDC82712"/>
    <w:lvl w:ilvl="0" w:tplc="54B65430">
      <w:start w:val="1"/>
      <w:numFmt w:val="decimal"/>
      <w:lvlText w:val="%1."/>
      <w:lvlJc w:val="left"/>
      <w:pPr>
        <w:ind w:left="3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66713"/>
    <w:multiLevelType w:val="hybridMultilevel"/>
    <w:tmpl w:val="23806C70"/>
    <w:lvl w:ilvl="0" w:tplc="EF3C8F9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2E"/>
    <w:rsid w:val="001E1C02"/>
    <w:rsid w:val="002B2E9B"/>
    <w:rsid w:val="003970B6"/>
    <w:rsid w:val="00410687"/>
    <w:rsid w:val="00553ABE"/>
    <w:rsid w:val="0056729E"/>
    <w:rsid w:val="00650D5E"/>
    <w:rsid w:val="00890C7A"/>
    <w:rsid w:val="00A800B3"/>
    <w:rsid w:val="00BE07A4"/>
    <w:rsid w:val="00C6292E"/>
    <w:rsid w:val="00C773C6"/>
    <w:rsid w:val="00E15FC5"/>
    <w:rsid w:val="00F06626"/>
    <w:rsid w:val="00F4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D5606-F4F4-47F4-AA92-28015480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0662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5"/>
    <w:rsid w:val="00F066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7">
    <w:name w:val="Основной текст7"/>
    <w:rsid w:val="00F066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38">
    <w:name w:val="Основной текст38"/>
    <w:basedOn w:val="a"/>
    <w:rsid w:val="00F06626"/>
    <w:pPr>
      <w:shd w:val="clear" w:color="auto" w:fill="FFFFFF"/>
      <w:spacing w:before="420" w:after="180" w:line="326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4923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Лепехин, И. А. Ключевые особенности, противоречия и проблемы закона о «гаражной </vt:lpstr>
      <vt:lpstr>Хайду, Н. Как анализировать продажи товаров и услуг: техники и советы / Н. Хайду</vt:lpstr>
      <vt:lpstr>Журналы издательства «Электронная наука» : сайт. – URL: https://ecience.ru/ru/na</vt:lpstr>
      <vt:lpstr>Bsharat, S. M. Principled Instructions Are All You Need for Questioning LLaMA-1/</vt:lpstr>
      <vt:lpstr>Rico, C. Skills and Profile of the New Role of the Translator as MT Post-editor </vt:lpstr>
      <vt:lpstr>Примеры оформления подстрочных ссылок (для НПА)</vt:lpstr>
      <vt:lpstr>1Федеральный закон от 06.04.2024 № 79-ФЗ «О внесении изменений и дополнений в Уг</vt:lpstr>
      <vt:lpstr>2Постановление Кировского районного суда г. Махачкалы Республики Дагестан от 8 с</vt:lpstr>
      <vt:lpstr>Пример оформления ссылки на материалы, подготовленные лицами или организациями, </vt:lpstr>
      <vt:lpstr>Горбачёв, А*. Новая критика. Контексты и смыслы российской поп-музыки / А. Горба</vt:lpstr>
      <vt:lpstr>*Материал подготовлен лицом, признанным Министерством юстиции Российск</vt:lpstr>
    </vt:vector>
  </TitlesOfParts>
  <Company/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Ирина Егоровна</dc:creator>
  <cp:keywords/>
  <dc:description/>
  <cp:lastModifiedBy>Кузнецова Ирина Егоровна</cp:lastModifiedBy>
  <cp:revision>2</cp:revision>
  <dcterms:created xsi:type="dcterms:W3CDTF">2026-07-09T09:27:00Z</dcterms:created>
  <dcterms:modified xsi:type="dcterms:W3CDTF">2026-07-09T09:27:00Z</dcterms:modified>
</cp:coreProperties>
</file>